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ms-word.stylesWithEffects+xml" PartName="/word/stylesWithEffect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
<Relationships xmlns="http://schemas.openxmlformats.org/package/2006/relationships">
  <Relationship Id="rId3" Target="docProps/core.xml" Type="http://schemas.openxmlformats.org/package/2006/relationships/metadata/core-properties"/>
  <Relationship Id="rId2" Target="docProps/app.xml" Type="http://schemas.openxmlformats.org/officeDocument/2006/relationships/extended-properties"/>
  <Relationship Id="rId1" Target="word/document.xml" Type="http://schemas.openxmlformats.org/officeDocument/2006/relationships/officeDocument"/>
</Relationships>

</file>

<file path=word/document.xml><?xml version="1.0" encoding="utf-8"?>
<w:document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4="http://schemas.microsoft.com/office/spreadsheetml/2009/9/main" xmlns:xdr="http://schemas.openxmlformats.org/drawingml/2006/spreadsheetDrawing" xmlns:xm="http://schemas.microsoft.com/office/excel/2006/main" mc:Ignorable="co co-ooxml w14 x14 w15">
  <w:body>
    <w:tbl>
      <w:tblPr>
        <w:tblStyle w:val="Style_1"/>
        <w:tblBorders>
          <w:top w:color="000000" w:sz="4" w:val="nil"/>
          <w:left w:color="000000" w:sz="4" w:val="nil"/>
          <w:bottom w:color="000000" w:sz="4" w:val="single"/>
          <w:right w:color="000000" w:sz="4" w:val="nil"/>
          <w:insideH w:color="000000" w:sz="4" w:val="nil"/>
          <w:insideV w:color="000000" w:sz="4" w:val="nil"/>
        </w:tblBorders>
        <w:tblLayout w:type="fixed"/>
      </w:tblPr>
      <w:tblGrid>
        <w:gridCol w:w="3213"/>
        <w:gridCol w:w="2368"/>
        <w:gridCol w:w="3774"/>
      </w:tblGrid>
      <w:tr>
        <w:trPr>
          <w:trHeight w:hRule="atLeast" w:val="1766"/>
        </w:trPr>
        <w:tc>
          <w:tcPr>
            <w:tcW w:type="dxa" w:w="3213"/>
            <w:tcBorders>
              <w:top w:sz="4" w:val="nil"/>
              <w:left w:sz="4" w:val="nil"/>
              <w:bottom w:sz="4" w:val="nil"/>
              <w:right w:sz="4" w:val="nil"/>
            </w:tcBorders>
            <w:vAlign w:val="center"/>
          </w:tcPr>
          <w:p w14:paraId="01000000">
            <w:pPr>
              <w:ind/>
              <w:jc w:val="center"/>
            </w:pPr>
            <w:r>
              <w:rPr>
                <w:b w:val="1"/>
                <w:color w:val="000000"/>
              </w:rPr>
              <w:t>РЕСПУБЛИКА АЛТАЙ УСТЬ-КОКСИНСКИЙ РАЙОН</w:t>
            </w:r>
          </w:p>
          <w:p w14:paraId="02000000">
            <w:pPr>
              <w:ind/>
              <w:jc w:val="center"/>
            </w:pPr>
            <w:r>
              <w:rPr>
                <w:b w:val="1"/>
                <w:color w:val="000000"/>
              </w:rPr>
              <w:t>СЕЛЬСКИЙ СОВЕТ ДЕПУТАТОВ</w:t>
            </w:r>
          </w:p>
          <w:p w14:paraId="03000000">
            <w:pPr>
              <w:ind/>
              <w:jc w:val="center"/>
            </w:pPr>
            <w:r>
              <w:rPr>
                <w:b w:val="1"/>
                <w:color w:val="000000"/>
              </w:rPr>
              <w:t>КАРАГАЙСКОГО СЕЛЬСКОГО ПОСЕЛЕНИЯ</w:t>
            </w:r>
          </w:p>
          <w:p w14:paraId="04000000">
            <w:pPr>
              <w:ind/>
              <w:jc w:val="center"/>
            </w:pPr>
            <w:r>
              <w:t> </w:t>
            </w:r>
          </w:p>
        </w:tc>
        <w:tc>
          <w:tcPr>
            <w:tcW w:type="dxa" w:w="2368"/>
            <w:tcBorders>
              <w:top w:sz="4" w:val="nil"/>
              <w:left w:sz="4" w:val="nil"/>
              <w:bottom w:sz="4" w:val="nil"/>
              <w:right w:sz="4" w:val="nil"/>
            </w:tcBorders>
            <w:vAlign w:val="center"/>
          </w:tcPr>
          <w:p w14:paraId="05000000"/>
        </w:tc>
        <w:tc>
          <w:tcPr>
            <w:tcW w:type="dxa" w:w="3774"/>
            <w:tcBorders>
              <w:top w:sz="4" w:val="nil"/>
              <w:left w:sz="4" w:val="nil"/>
              <w:bottom w:sz="4" w:val="nil"/>
              <w:right w:sz="4" w:val="nil"/>
            </w:tcBorders>
            <w:vAlign w:val="center"/>
          </w:tcPr>
          <w:p w14:paraId="06000000">
            <w:pPr>
              <w:spacing w:before="4"/>
              <w:ind w:right="7"/>
              <w:jc w:val="center"/>
            </w:pPr>
            <w:r>
              <w:rPr>
                <w:b w:val="1"/>
                <w:color w:val="000000"/>
              </w:rPr>
              <w:t>АЛТАЙ РЕСПУБЛИКА</w:t>
            </w:r>
          </w:p>
          <w:p w14:paraId="07000000">
            <w:pPr>
              <w:spacing w:before="4"/>
              <w:ind w:right="7"/>
              <w:jc w:val="center"/>
            </w:pPr>
            <w:r>
              <w:rPr>
                <w:b w:val="1"/>
                <w:color w:val="000000"/>
              </w:rPr>
              <w:t>КОКСУУ-ООЗЫ АЙМАК</w:t>
            </w:r>
          </w:p>
          <w:p w14:paraId="08000000">
            <w:pPr>
              <w:spacing w:before="4"/>
              <w:ind w:right="7"/>
              <w:jc w:val="center"/>
            </w:pPr>
            <w:r>
              <w:rPr>
                <w:b w:val="1"/>
                <w:color w:val="000000"/>
              </w:rPr>
              <w:t>КАРАГАЙДАГЫ  JУРТ JЕЗЕЕЗИНИН</w:t>
            </w:r>
          </w:p>
          <w:p w14:paraId="09000000">
            <w:pPr>
              <w:spacing w:before="4"/>
              <w:ind w:right="7"/>
              <w:jc w:val="center"/>
            </w:pPr>
            <w:r>
              <w:rPr>
                <w:b w:val="1"/>
                <w:color w:val="000000"/>
              </w:rPr>
              <w:t>ДЕПУТАТТАРДЫ JУРТ СОВЕДИ</w:t>
            </w:r>
          </w:p>
          <w:p w14:paraId="0A000000">
            <w:pPr>
              <w:ind/>
              <w:jc w:val="center"/>
            </w:pPr>
            <w:r>
              <w:t> </w:t>
            </w:r>
          </w:p>
        </w:tc>
      </w:tr>
      <w:tr>
        <w:trPr>
          <w:trHeight w:hRule="atLeast" w:val="1124"/>
        </w:trPr>
        <w:tc>
          <w:tcPr>
            <w:tcW w:type="dxa" w:w="9355"/>
            <w:gridSpan w:val="3"/>
            <w:tcBorders>
              <w:top w:sz="4" w:val="nil"/>
              <w:left w:sz="4" w:val="nil"/>
              <w:bottom w:color="000000" w:sz="4" w:val="single"/>
              <w:right w:sz="4" w:val="nil"/>
            </w:tcBorders>
            <w:vAlign w:val="center"/>
          </w:tcPr>
          <w:p w14:paraId="0B000000">
            <w:pPr>
              <w:tabs>
                <w:tab w:leader="none" w:pos="1678" w:val="left"/>
              </w:tabs>
              <w:ind/>
              <w:jc w:val="center"/>
            </w:pPr>
            <w:r>
              <w:rPr>
                <w:b w:val="1"/>
                <w:color w:val="000000"/>
              </w:rPr>
              <w:t>649497 Усть-Коксинский район,  с. Карагай   Амбулаторная ул. д.1</w:t>
            </w:r>
            <w:r>
              <w:rPr>
                <w:b w:val="1"/>
                <w:color w:val="000000"/>
              </w:rPr>
              <w:t>2/1</w:t>
            </w:r>
          </w:p>
          <w:p w14:paraId="0C000000">
            <w:pPr>
              <w:tabs>
                <w:tab w:leader="none" w:pos="1678" w:val="left"/>
              </w:tabs>
              <w:ind/>
              <w:jc w:val="center"/>
            </w:pPr>
            <w:r>
              <w:rPr>
                <w:b w:val="1"/>
                <w:color w:val="000000"/>
              </w:rPr>
              <w:t>тел.8(38848) 265-92,факс.8(38848) 26-5-80, эл. адрес: </w:t>
            </w:r>
            <w:r>
              <w:rPr>
                <w:rStyle w:val="Style_2_ch"/>
                <w:b w:val="1"/>
              </w:rPr>
              <w:fldChar w:fldCharType="begin"/>
            </w:r>
            <w:r>
              <w:rPr>
                <w:rStyle w:val="Style_2_ch"/>
                <w:b w:val="1"/>
              </w:rPr>
              <w:instrText>HYPERLINK "mailto:649497karagai@mail.ru"</w:instrText>
            </w:r>
            <w:r>
              <w:rPr>
                <w:rStyle w:val="Style_2_ch"/>
                <w:b w:val="1"/>
              </w:rPr>
              <w:fldChar w:fldCharType="separate"/>
            </w:r>
            <w:r>
              <w:rPr>
                <w:rStyle w:val="Style_2_ch"/>
                <w:b w:val="1"/>
              </w:rPr>
              <w:t>649497</w:t>
            </w:r>
            <w:r>
              <w:rPr>
                <w:rStyle w:val="Style_2_ch"/>
                <w:b w:val="1"/>
              </w:rPr>
              <w:t>karagai</w:t>
            </w:r>
            <w:r>
              <w:rPr>
                <w:rStyle w:val="Style_2_ch"/>
                <w:b w:val="1"/>
              </w:rPr>
              <w:t>@mail.ru</w:t>
            </w:r>
            <w:r>
              <w:rPr>
                <w:rStyle w:val="Style_2_ch"/>
                <w:b w:val="1"/>
              </w:rPr>
              <w:fldChar w:fldCharType="end"/>
            </w:r>
            <w:r>
              <w:rPr>
                <w:b w:val="1"/>
                <w:color w:val="000000"/>
              </w:rPr>
              <w:t xml:space="preserve"> </w:t>
            </w:r>
          </w:p>
          <w:p w14:paraId="0D000000">
            <w:pPr>
              <w:ind/>
              <w:jc w:val="center"/>
            </w:pPr>
            <w:r>
              <w:t> </w:t>
            </w:r>
          </w:p>
        </w:tc>
      </w:tr>
    </w:tbl>
    <w:p w14:paraId="0E000000">
      <w:pPr>
        <w:ind/>
        <w:jc w:val="center"/>
      </w:pPr>
    </w:p>
    <w:p w14:paraId="0F000000">
      <w:pPr>
        <w:ind/>
        <w:jc w:val="center"/>
      </w:pPr>
      <w:r>
        <w:t> </w:t>
      </w:r>
    </w:p>
    <w:p w14:paraId="10000000">
      <w:pPr>
        <w:ind/>
        <w:jc w:val="center"/>
      </w:pPr>
      <w:r>
        <w:rPr>
          <w:b w:val="1"/>
          <w:color w:val="000000"/>
        </w:rPr>
        <w:t>РЕШЕНИЕ                                                                                                     ЧЕЧИМ</w:t>
      </w:r>
    </w:p>
    <w:p w14:paraId="11000000">
      <w:pPr>
        <w:ind/>
        <w:jc w:val="center"/>
      </w:pPr>
      <w:r>
        <w:t> </w:t>
      </w:r>
    </w:p>
    <w:p w14:paraId="12000000">
      <w:pPr>
        <w:ind/>
        <w:jc w:val="center"/>
      </w:pPr>
      <w:r>
        <w:rPr>
          <w:b w:val="1"/>
          <w:color w:val="000000"/>
        </w:rPr>
        <w:t>от 27.12.2024 г.            № 09-02</w:t>
      </w:r>
    </w:p>
    <w:p w14:paraId="13000000">
      <w:pPr>
        <w:ind/>
        <w:jc w:val="center"/>
      </w:pPr>
      <w:r>
        <w:rPr>
          <w:b w:val="1"/>
          <w:color w:val="000000"/>
        </w:rPr>
        <w:t>с. Карагай</w:t>
      </w:r>
    </w:p>
    <w:p w14:paraId="14000000">
      <w:pPr>
        <w:spacing w:after="200" w:line="276" w:lineRule="auto"/>
        <w:ind/>
      </w:pPr>
      <w:r>
        <w:t xml:space="preserve">                                                                                                       </w:t>
      </w:r>
    </w:p>
    <w:p w14:paraId="15000000">
      <w:pPr>
        <w:pStyle w:val="Style_3"/>
        <w:tabs>
          <w:tab w:leader="none" w:pos="4677" w:val="clear"/>
        </w:tabs>
        <w:ind/>
      </w:pPr>
      <w:r>
        <w:t xml:space="preserve">                                                         </w:t>
      </w:r>
    </w:p>
    <w:p w14:paraId="16000000">
      <w:pPr>
        <w:pStyle w:val="Style_4"/>
        <w:widowControl w:val="1"/>
        <w:ind/>
        <w:rPr>
          <w:b w:val="0"/>
        </w:rPr>
      </w:pPr>
      <w:r>
        <w:rPr>
          <w:b w:val="0"/>
        </w:rPr>
        <w:t>О</w:t>
      </w:r>
      <w:r>
        <w:rPr>
          <w:b w:val="0"/>
        </w:rPr>
        <w:t>б утверждении порядка назначения, перерасчета</w:t>
      </w:r>
    </w:p>
    <w:p w14:paraId="17000000">
      <w:pPr>
        <w:pStyle w:val="Style_4"/>
        <w:widowControl w:val="1"/>
        <w:ind/>
        <w:rPr>
          <w:b w:val="0"/>
          <w:color w:val="FF0000"/>
        </w:rPr>
      </w:pPr>
      <w:r>
        <w:rPr>
          <w:b w:val="0"/>
        </w:rPr>
        <w:t xml:space="preserve">размера и выплаты ежемесячной доплаты к </w:t>
      </w:r>
      <w:r>
        <w:rPr>
          <w:b w:val="0"/>
        </w:rPr>
        <w:t xml:space="preserve"> </w:t>
      </w:r>
      <w:r>
        <w:rPr>
          <w:b w:val="0"/>
        </w:rPr>
        <w:t>страховой</w:t>
      </w:r>
    </w:p>
    <w:p w14:paraId="18000000">
      <w:pPr>
        <w:pStyle w:val="Style_4"/>
        <w:widowControl w:val="1"/>
        <w:ind/>
        <w:rPr>
          <w:b w:val="0"/>
        </w:rPr>
      </w:pPr>
      <w:r>
        <w:rPr>
          <w:b w:val="0"/>
        </w:rPr>
        <w:t>пенсии выборных лиц, осуществляющих полномочия на</w:t>
      </w:r>
    </w:p>
    <w:p w14:paraId="19000000">
      <w:pPr>
        <w:pStyle w:val="Style_4"/>
        <w:widowControl w:val="1"/>
        <w:ind/>
        <w:rPr>
          <w:b w:val="0"/>
        </w:rPr>
      </w:pPr>
      <w:r>
        <w:rPr>
          <w:b w:val="0"/>
        </w:rPr>
        <w:t>постоянной основе в</w:t>
      </w:r>
      <w:r>
        <w:rPr>
          <w:b w:val="0"/>
        </w:rPr>
        <w:t xml:space="preserve"> Администрации </w:t>
      </w:r>
    </w:p>
    <w:p w14:paraId="1A000000">
      <w:pPr>
        <w:pStyle w:val="Style_4"/>
        <w:widowControl w:val="1"/>
        <w:ind/>
        <w:rPr>
          <w:b w:val="0"/>
        </w:rPr>
      </w:pPr>
      <w:r>
        <w:rPr>
          <w:b w:val="0"/>
        </w:rPr>
        <w:t xml:space="preserve"> </w:t>
      </w:r>
      <w:r>
        <w:rPr>
          <w:b w:val="0"/>
        </w:rPr>
        <w:t>Карагайско</w:t>
      </w:r>
      <w:r>
        <w:rPr>
          <w:b w:val="0"/>
        </w:rPr>
        <w:t>го</w:t>
      </w:r>
      <w:r>
        <w:rPr>
          <w:b w:val="0"/>
        </w:rPr>
        <w:t xml:space="preserve"> сельско</w:t>
      </w:r>
      <w:r>
        <w:rPr>
          <w:b w:val="0"/>
        </w:rPr>
        <w:t>го</w:t>
      </w:r>
      <w:r>
        <w:rPr>
          <w:b w:val="0"/>
        </w:rPr>
        <w:t xml:space="preserve"> поселени</w:t>
      </w:r>
      <w:r>
        <w:rPr>
          <w:b w:val="0"/>
        </w:rPr>
        <w:t>я</w:t>
      </w:r>
    </w:p>
    <w:p w14:paraId="1B000000">
      <w:pPr>
        <w:ind w:firstLine="540" w:left="0"/>
        <w:jc w:val="both"/>
      </w:pPr>
    </w:p>
    <w:p w14:paraId="1C000000">
      <w:pPr>
        <w:ind w:firstLine="540" w:left="0"/>
        <w:jc w:val="both"/>
      </w:pPr>
      <w:r>
        <w:t xml:space="preserve">В соответствии с Законом Республики Алтай от 14 мая 2008 года </w:t>
      </w:r>
      <w:r>
        <w:t>№</w:t>
      </w:r>
      <w:r>
        <w:t xml:space="preserve"> 52-РЗ </w:t>
      </w:r>
      <w:r>
        <w:t>«</w:t>
      </w:r>
      <w:r>
        <w:t>О гарантиях осуществления полномочий депутата, члена выборного органа местного самоуправления, выборного должностного лица местного самоуправления в Республике Алтай</w:t>
      </w:r>
      <w:r>
        <w:t>»</w:t>
      </w:r>
      <w:r>
        <w:t xml:space="preserve">, </w:t>
      </w:r>
      <w:r>
        <w:t>сельский</w:t>
      </w:r>
      <w:r>
        <w:t xml:space="preserve"> Совет депутатов решил:</w:t>
      </w:r>
    </w:p>
    <w:p w14:paraId="1D000000">
      <w:pPr>
        <w:pStyle w:val="Style_4"/>
        <w:widowControl w:val="1"/>
        <w:ind/>
        <w:rPr>
          <w:b w:val="0"/>
        </w:rPr>
      </w:pPr>
      <w:r>
        <w:rPr>
          <w:b w:val="0"/>
        </w:rPr>
        <w:t xml:space="preserve">1. Утвердить Порядок назначения, перерасчета размера и выплаты ежемесячной доплаты к </w:t>
      </w:r>
      <w:r>
        <w:rPr>
          <w:b w:val="0"/>
        </w:rPr>
        <w:t>страховой</w:t>
      </w:r>
      <w:r>
        <w:rPr>
          <w:b w:val="0"/>
          <w:color w:val="FF0000"/>
        </w:rPr>
        <w:t xml:space="preserve"> </w:t>
      </w:r>
      <w:r>
        <w:rPr>
          <w:b w:val="0"/>
        </w:rPr>
        <w:t xml:space="preserve">пенсии выборных лиц, осуществляющих полномочия на постоянной основе в </w:t>
      </w:r>
      <w:r>
        <w:rPr>
          <w:b w:val="0"/>
        </w:rPr>
        <w:t xml:space="preserve">Администрации </w:t>
      </w:r>
      <w:r>
        <w:rPr>
          <w:b w:val="0"/>
        </w:rPr>
        <w:t xml:space="preserve"> </w:t>
      </w:r>
      <w:r>
        <w:rPr>
          <w:b w:val="0"/>
        </w:rPr>
        <w:t>Карагайского сельского поселения Усть-Коксинского района</w:t>
      </w:r>
      <w:r>
        <w:rPr>
          <w:b w:val="0"/>
        </w:rPr>
        <w:t xml:space="preserve"> Республики Алтай.</w:t>
      </w:r>
    </w:p>
    <w:p w14:paraId="1E000000">
      <w:pPr>
        <w:ind w:firstLine="540" w:left="0"/>
        <w:jc w:val="both"/>
        <w:rPr>
          <w:color w:val="FF0000"/>
        </w:rPr>
      </w:pPr>
      <w:r>
        <w:t xml:space="preserve">2. Настоящее решение вступает в силу со дня его официального </w:t>
      </w:r>
      <w:r>
        <w:t>опубликования на официальном сайте администрации Карагайского сельского поселения</w:t>
      </w:r>
      <w:r>
        <w:t xml:space="preserve"> и распространяется на правоотношения, возникшие с </w:t>
      </w:r>
      <w:r>
        <w:t>01</w:t>
      </w:r>
      <w:r>
        <w:t>.</w:t>
      </w:r>
      <w:r>
        <w:t>01</w:t>
      </w:r>
      <w:r>
        <w:t>.20</w:t>
      </w:r>
      <w:r>
        <w:t>24</w:t>
      </w:r>
      <w:r>
        <w:t>г.</w:t>
      </w:r>
      <w:r>
        <w:rPr>
          <w:color w:val="FF0000"/>
        </w:rPr>
        <w:t xml:space="preserve"> </w:t>
      </w:r>
    </w:p>
    <w:p w14:paraId="1F000000">
      <w:pPr>
        <w:ind w:firstLine="540" w:left="0"/>
        <w:jc w:val="both"/>
      </w:pPr>
    </w:p>
    <w:p w14:paraId="20000000">
      <w:pPr>
        <w:ind w:firstLine="540" w:left="0"/>
        <w:jc w:val="both"/>
      </w:pPr>
    </w:p>
    <w:p w14:paraId="21000000">
      <w:pPr>
        <w:ind w:firstLine="540" w:left="0"/>
        <w:jc w:val="both"/>
      </w:pPr>
    </w:p>
    <w:p w14:paraId="22000000">
      <w:pPr>
        <w:ind w:firstLine="540" w:left="0"/>
        <w:jc w:val="both"/>
      </w:pPr>
    </w:p>
    <w:p w14:paraId="23000000">
      <w:pPr>
        <w:ind w:firstLine="540" w:left="0"/>
        <w:jc w:val="both"/>
      </w:pPr>
    </w:p>
    <w:p w14:paraId="24000000">
      <w:pPr>
        <w:pStyle w:val="Style_3"/>
        <w:tabs>
          <w:tab w:leader="none" w:pos="0" w:val="center"/>
          <w:tab w:leader="none" w:pos="4677" w:val="clear"/>
        </w:tabs>
        <w:ind/>
        <w:jc w:val="both"/>
      </w:pPr>
      <w:r>
        <w:t xml:space="preserve">         Глава </w:t>
      </w:r>
      <w:r>
        <w:t>Администрации</w:t>
      </w:r>
    </w:p>
    <w:p w14:paraId="25000000">
      <w:pPr>
        <w:pStyle w:val="Style_5"/>
        <w:widowControl w:val="1"/>
        <w:ind w:right="0"/>
        <w:rPr>
          <w:rFonts w:ascii="Times New Roman" w:hAnsi="Times New Roman"/>
          <w:color w:val="FF0000"/>
          <w:sz w:val="24"/>
        </w:rPr>
      </w:pPr>
      <w:r>
        <w:t xml:space="preserve">    </w:t>
      </w:r>
      <w:r>
        <w:rPr>
          <w:rFonts w:ascii="Times New Roman" w:hAnsi="Times New Roman"/>
          <w:sz w:val="24"/>
        </w:rPr>
        <w:t>Карагайско</w:t>
      </w:r>
      <w:r>
        <w:rPr>
          <w:rFonts w:ascii="Times New Roman" w:hAnsi="Times New Roman"/>
          <w:sz w:val="24"/>
        </w:rPr>
        <w:t>го</w:t>
      </w:r>
      <w:r>
        <w:rPr>
          <w:rFonts w:ascii="Times New Roman" w:hAnsi="Times New Roman"/>
          <w:sz w:val="24"/>
        </w:rPr>
        <w:t xml:space="preserve"> сельско</w:t>
      </w:r>
      <w:r>
        <w:rPr>
          <w:rFonts w:ascii="Times New Roman" w:hAnsi="Times New Roman"/>
          <w:sz w:val="24"/>
        </w:rPr>
        <w:t>го</w:t>
      </w:r>
      <w:r>
        <w:rPr>
          <w:rFonts w:ascii="Times New Roman" w:hAnsi="Times New Roman"/>
          <w:sz w:val="24"/>
        </w:rPr>
        <w:t xml:space="preserve"> поселени</w:t>
      </w:r>
      <w:r>
        <w:rPr>
          <w:rFonts w:ascii="Times New Roman" w:hAnsi="Times New Roman"/>
          <w:sz w:val="24"/>
        </w:rPr>
        <w:t>я                                            Э.А. Ерелина</w:t>
      </w:r>
      <w:r>
        <w:rPr>
          <w:rFonts w:ascii="Times New Roman" w:hAnsi="Times New Roman"/>
          <w:color w:val="FF0000"/>
          <w:sz w:val="24"/>
        </w:rPr>
        <w:t xml:space="preserve">      </w:t>
      </w:r>
    </w:p>
    <w:p w14:paraId="26000000">
      <w:pPr>
        <w:pStyle w:val="Style_3"/>
        <w:tabs>
          <w:tab w:leader="none" w:pos="0" w:val="center"/>
          <w:tab w:leader="none" w:pos="4677" w:val="clear"/>
        </w:tabs>
        <w:ind/>
        <w:jc w:val="both"/>
      </w:pPr>
    </w:p>
    <w:p w14:paraId="27000000">
      <w:pPr>
        <w:pStyle w:val="Style_3"/>
        <w:tabs>
          <w:tab w:leader="none" w:pos="0" w:val="center"/>
          <w:tab w:leader="none" w:pos="4677" w:val="clear"/>
        </w:tabs>
        <w:ind/>
        <w:jc w:val="both"/>
      </w:pPr>
    </w:p>
    <w:p w14:paraId="28000000">
      <w:pPr>
        <w:pStyle w:val="Style_3"/>
        <w:tabs>
          <w:tab w:leader="none" w:pos="0" w:val="center"/>
          <w:tab w:leader="none" w:pos="4677" w:val="clear"/>
        </w:tabs>
        <w:ind/>
        <w:jc w:val="both"/>
        <w:rPr>
          <w:highlight w:val="yellow"/>
        </w:rPr>
      </w:pPr>
    </w:p>
    <w:p w14:paraId="29000000">
      <w:pPr>
        <w:pStyle w:val="Style_3"/>
        <w:tabs>
          <w:tab w:leader="none" w:pos="0" w:val="center"/>
          <w:tab w:leader="none" w:pos="4677" w:val="clear"/>
        </w:tabs>
        <w:ind/>
        <w:jc w:val="both"/>
        <w:rPr>
          <w:highlight w:val="yellow"/>
        </w:rPr>
      </w:pPr>
    </w:p>
    <w:p w14:paraId="2A000000">
      <w:pPr>
        <w:pStyle w:val="Style_5"/>
        <w:widowControl w:val="1"/>
        <w:ind w:right="0"/>
        <w:rPr>
          <w:rFonts w:ascii="Times New Roman" w:hAnsi="Times New Roman"/>
          <w:color w:val="FF0000"/>
          <w:sz w:val="24"/>
        </w:rPr>
      </w:pPr>
      <w:r>
        <w:rPr>
          <w:rFonts w:ascii="Times New Roman" w:hAnsi="Times New Roman"/>
          <w:sz w:val="24"/>
        </w:rPr>
        <w:t xml:space="preserve"> </w:t>
      </w:r>
    </w:p>
    <w:p w14:paraId="2B000000">
      <w:pPr>
        <w:pStyle w:val="Style_5"/>
        <w:widowControl w:val="1"/>
        <w:ind w:right="0"/>
        <w:rPr>
          <w:rFonts w:ascii="Times New Roman" w:hAnsi="Times New Roman"/>
          <w:sz w:val="24"/>
        </w:rPr>
      </w:pPr>
    </w:p>
    <w:p w14:paraId="2C000000">
      <w:pPr>
        <w:ind/>
        <w:jc w:val="right"/>
        <w:outlineLvl w:val="0"/>
      </w:pPr>
      <w:r>
        <w:t>Утвержден</w:t>
      </w:r>
    </w:p>
    <w:p w14:paraId="2D000000">
      <w:pPr>
        <w:ind/>
        <w:jc w:val="right"/>
      </w:pPr>
      <w:r>
        <w:t>Решением</w:t>
      </w:r>
    </w:p>
    <w:p w14:paraId="2E000000">
      <w:pPr>
        <w:ind/>
        <w:jc w:val="right"/>
      </w:pPr>
      <w:r>
        <w:t>сельского</w:t>
      </w:r>
      <w:r>
        <w:t xml:space="preserve"> Совета депутатов</w:t>
      </w:r>
    </w:p>
    <w:p w14:paraId="2F000000">
      <w:pPr>
        <w:ind/>
        <w:jc w:val="right"/>
      </w:pPr>
      <w:r>
        <w:t xml:space="preserve">от </w:t>
      </w:r>
      <w:r>
        <w:t>27</w:t>
      </w:r>
      <w:r>
        <w:t xml:space="preserve"> </w:t>
      </w:r>
      <w:r>
        <w:t>дека</w:t>
      </w:r>
      <w:r>
        <w:t>бря</w:t>
      </w:r>
      <w:r>
        <w:t xml:space="preserve"> </w:t>
      </w:r>
      <w:r>
        <w:t>20</w:t>
      </w:r>
      <w:r>
        <w:t>24</w:t>
      </w:r>
      <w:r>
        <w:t xml:space="preserve"> года </w:t>
      </w:r>
      <w:r>
        <w:t>№</w:t>
      </w:r>
      <w:r>
        <w:t xml:space="preserve"> </w:t>
      </w:r>
      <w:r>
        <w:t>09</w:t>
      </w:r>
      <w:r>
        <w:t>-</w:t>
      </w:r>
      <w:r>
        <w:t>02</w:t>
      </w:r>
    </w:p>
    <w:p w14:paraId="30000000">
      <w:pPr>
        <w:ind/>
        <w:jc w:val="center"/>
      </w:pPr>
    </w:p>
    <w:p w14:paraId="31000000">
      <w:pPr>
        <w:pStyle w:val="Style_4"/>
        <w:widowControl w:val="1"/>
        <w:ind/>
        <w:jc w:val="center"/>
      </w:pPr>
      <w:r>
        <w:t>ПОРЯДОК</w:t>
      </w:r>
    </w:p>
    <w:p w14:paraId="32000000">
      <w:pPr>
        <w:pStyle w:val="Style_4"/>
        <w:widowControl w:val="1"/>
        <w:ind/>
        <w:jc w:val="center"/>
      </w:pPr>
      <w:r>
        <w:t>НАЗНАЧЕНИЯ, ПЕРЕРАСЧЕТА РАЗМЕРА И ВЫПЛАТЫ</w:t>
      </w:r>
    </w:p>
    <w:p w14:paraId="33000000">
      <w:pPr>
        <w:pStyle w:val="Style_4"/>
        <w:widowControl w:val="1"/>
        <w:ind/>
        <w:jc w:val="center"/>
      </w:pPr>
      <w:r>
        <w:t xml:space="preserve">ЕЖЕМЕСЯЧНОЙ ДОПЛАТЫ К </w:t>
      </w:r>
      <w:r>
        <w:t>СТРАХОВОЙ</w:t>
      </w:r>
      <w:r>
        <w:t xml:space="preserve"> ПЕНСИИ </w:t>
      </w:r>
      <w:r>
        <w:t>ВЫБОРНЫХ ЛИЦ,</w:t>
      </w:r>
    </w:p>
    <w:p w14:paraId="34000000">
      <w:pPr>
        <w:pStyle w:val="Style_4"/>
        <w:widowControl w:val="1"/>
        <w:ind/>
        <w:jc w:val="center"/>
      </w:pPr>
      <w:r>
        <w:t>ОСУЩЕСТВЛЯЮЩИХ ПОЛНОМОЧИЯ НА ПОСТОЯННОЙ ОСНОВЕ В</w:t>
      </w:r>
    </w:p>
    <w:p w14:paraId="35000000">
      <w:pPr>
        <w:pStyle w:val="Style_4"/>
        <w:widowControl w:val="1"/>
        <w:ind/>
        <w:jc w:val="center"/>
      </w:pPr>
      <w:r>
        <w:t xml:space="preserve"> </w:t>
      </w:r>
      <w:r>
        <w:t xml:space="preserve">  АДМИНИСТРАЦИИ </w:t>
      </w:r>
      <w:r>
        <w:t>КАРАГАЙСКОГО СЕЛЬСКОГО ПОСЕЛЕНИЯ</w:t>
      </w:r>
      <w:r>
        <w:rPr>
          <w:sz w:val="28"/>
        </w:rPr>
        <w:t xml:space="preserve"> </w:t>
      </w:r>
      <w:r>
        <w:rPr>
          <w:sz w:val="28"/>
        </w:rPr>
        <w:t xml:space="preserve"> </w:t>
      </w:r>
      <w:r>
        <w:t xml:space="preserve">УСТЬ-КОКСИНСКОГО РАЙОНА </w:t>
      </w:r>
      <w:r>
        <w:t>РЕСПУБЛИКИ АЛТАЙ</w:t>
      </w:r>
    </w:p>
    <w:p w14:paraId="36000000">
      <w:pPr>
        <w:ind/>
        <w:jc w:val="center"/>
      </w:pPr>
    </w:p>
    <w:p w14:paraId="37000000">
      <w:pPr>
        <w:ind/>
        <w:jc w:val="center"/>
        <w:outlineLvl w:val="1"/>
      </w:pPr>
      <w:r>
        <w:t>1. Общие положения</w:t>
      </w:r>
    </w:p>
    <w:p w14:paraId="38000000">
      <w:pPr>
        <w:ind/>
        <w:jc w:val="center"/>
      </w:pPr>
    </w:p>
    <w:p w14:paraId="39000000">
      <w:pPr>
        <w:pStyle w:val="Style_4"/>
        <w:widowControl w:val="1"/>
        <w:ind/>
        <w:rPr>
          <w:b w:val="0"/>
        </w:rPr>
      </w:pPr>
      <w:r>
        <w:rPr>
          <w:b w:val="0"/>
        </w:rPr>
        <w:t xml:space="preserve">1.1. </w:t>
      </w:r>
      <w:r>
        <w:rPr>
          <w:b w:val="0"/>
        </w:rPr>
        <w:t xml:space="preserve">Глава Администрации </w:t>
      </w:r>
      <w:r>
        <w:rPr>
          <w:b w:val="0"/>
        </w:rPr>
        <w:t xml:space="preserve"> </w:t>
      </w:r>
      <w:r>
        <w:rPr>
          <w:b w:val="0"/>
        </w:rPr>
        <w:t>Карагайско</w:t>
      </w:r>
      <w:r>
        <w:rPr>
          <w:b w:val="0"/>
        </w:rPr>
        <w:t>го</w:t>
      </w:r>
      <w:r>
        <w:rPr>
          <w:b w:val="0"/>
        </w:rPr>
        <w:t xml:space="preserve"> сельско</w:t>
      </w:r>
      <w:r>
        <w:rPr>
          <w:b w:val="0"/>
        </w:rPr>
        <w:t>го</w:t>
      </w:r>
      <w:r>
        <w:rPr>
          <w:b w:val="0"/>
        </w:rPr>
        <w:t xml:space="preserve"> поселени</w:t>
      </w:r>
      <w:r>
        <w:rPr>
          <w:b w:val="0"/>
        </w:rPr>
        <w:t>я Усть-Коксинского района</w:t>
      </w:r>
      <w:r>
        <w:rPr>
          <w:b w:val="0"/>
        </w:rPr>
        <w:t xml:space="preserve"> Республики Алтай, </w:t>
      </w:r>
      <w:r>
        <w:rPr>
          <w:b w:val="0"/>
        </w:rPr>
        <w:t xml:space="preserve"> </w:t>
      </w:r>
      <w:r>
        <w:rPr>
          <w:b w:val="0"/>
        </w:rPr>
        <w:t xml:space="preserve"> (далее по тексту - выборные лица), имеют право на</w:t>
      </w:r>
      <w:r>
        <w:rPr>
          <w:b w:val="0"/>
        </w:rPr>
        <w:t xml:space="preserve"> ежемесячную доплату к </w:t>
      </w:r>
      <w:r>
        <w:rPr>
          <w:b w:val="0"/>
        </w:rPr>
        <w:t xml:space="preserve"> </w:t>
      </w:r>
      <w:r>
        <w:rPr>
          <w:b w:val="0"/>
        </w:rPr>
        <w:t xml:space="preserve"> </w:t>
      </w:r>
      <w:r>
        <w:rPr>
          <w:b w:val="0"/>
        </w:rPr>
        <w:t>страховой</w:t>
      </w:r>
      <w:r>
        <w:rPr>
          <w:b w:val="0"/>
          <w:color w:val="FF0000"/>
        </w:rPr>
        <w:t xml:space="preserve"> </w:t>
      </w:r>
      <w:r>
        <w:rPr>
          <w:b w:val="0"/>
        </w:rPr>
        <w:t xml:space="preserve">пенсии, назначенной в соответствии с Федеральным законом </w:t>
      </w:r>
      <w:r>
        <w:rPr>
          <w:b w:val="0"/>
        </w:rPr>
        <w:t>«</w:t>
      </w:r>
      <w:r>
        <w:rPr>
          <w:b w:val="0"/>
        </w:rPr>
        <w:t xml:space="preserve">О </w:t>
      </w:r>
      <w:r>
        <w:rPr>
          <w:b w:val="0"/>
        </w:rPr>
        <w:t xml:space="preserve"> </w:t>
      </w:r>
      <w:r>
        <w:rPr>
          <w:b w:val="0"/>
        </w:rPr>
        <w:t xml:space="preserve"> </w:t>
      </w:r>
      <w:r>
        <w:rPr>
          <w:b w:val="0"/>
        </w:rPr>
        <w:t>страховых</w:t>
      </w:r>
      <w:r>
        <w:rPr>
          <w:b w:val="0"/>
          <w:color w:val="C00000"/>
        </w:rPr>
        <w:t xml:space="preserve"> </w:t>
      </w:r>
      <w:r>
        <w:rPr>
          <w:b w:val="0"/>
        </w:rPr>
        <w:t>пенсиях в Российской Федерации</w:t>
      </w:r>
      <w:r>
        <w:rPr>
          <w:b w:val="0"/>
        </w:rPr>
        <w:t>»</w:t>
      </w:r>
      <w:r>
        <w:rPr>
          <w:b w:val="0"/>
        </w:rPr>
        <w:t xml:space="preserve"> либо досрочно оформленной в соответствии с Законом Российской Федерации </w:t>
      </w:r>
      <w:r>
        <w:rPr>
          <w:b w:val="0"/>
        </w:rPr>
        <w:t>«</w:t>
      </w:r>
      <w:r>
        <w:rPr>
          <w:b w:val="0"/>
        </w:rPr>
        <w:t>О занятости населения в Российской Федерации</w:t>
      </w:r>
      <w:r>
        <w:rPr>
          <w:b w:val="0"/>
        </w:rPr>
        <w:t>»</w:t>
      </w:r>
      <w:r>
        <w:rPr>
          <w:b w:val="0"/>
        </w:rPr>
        <w:t xml:space="preserve">, с учетом Закона Республики Алтай </w:t>
      </w:r>
      <w:r>
        <w:rPr>
          <w:b w:val="0"/>
        </w:rPr>
        <w:t>«</w:t>
      </w:r>
      <w:r>
        <w:rPr>
          <w:b w:val="0"/>
        </w:rPr>
        <w:t>О гарантиях осуществления полномочий депутата, члена выборного органа местного самоуправления, выборного должностного лица местного самоуправления в Республике Алтай</w:t>
      </w:r>
      <w:r>
        <w:rPr>
          <w:b w:val="0"/>
        </w:rPr>
        <w:t>»</w:t>
      </w:r>
      <w:r>
        <w:rPr>
          <w:b w:val="0"/>
        </w:rPr>
        <w:t>.</w:t>
      </w:r>
    </w:p>
    <w:p w14:paraId="3A000000">
      <w:pPr>
        <w:pStyle w:val="Style_4"/>
        <w:widowControl w:val="1"/>
        <w:ind/>
        <w:rPr>
          <w:b w:val="0"/>
        </w:rPr>
      </w:pPr>
      <w:r>
        <w:rPr>
          <w:b w:val="0"/>
        </w:rPr>
        <w:t xml:space="preserve">1.2. Право на ежемесячную доплату к </w:t>
      </w:r>
      <w:r>
        <w:rPr>
          <w:b w:val="0"/>
        </w:rPr>
        <w:t xml:space="preserve"> </w:t>
      </w:r>
      <w:r>
        <w:rPr>
          <w:b w:val="0"/>
        </w:rPr>
        <w:t xml:space="preserve"> </w:t>
      </w:r>
      <w:r>
        <w:rPr>
          <w:b w:val="0"/>
        </w:rPr>
        <w:t>страховой</w:t>
      </w:r>
      <w:r>
        <w:rPr>
          <w:b w:val="0"/>
          <w:color w:val="FF0000"/>
        </w:rPr>
        <w:t xml:space="preserve"> </w:t>
      </w:r>
      <w:r>
        <w:rPr>
          <w:b w:val="0"/>
        </w:rPr>
        <w:t>пенсии имеют лица, замещавшие выборные муниципальные должности, осуществлявшие полномочия на постоянной основе, с</w:t>
      </w:r>
      <w:r>
        <w:rPr>
          <w:b w:val="0"/>
        </w:rPr>
        <w:t xml:space="preserve"> </w:t>
      </w:r>
      <w:r>
        <w:rPr>
          <w:b w:val="0"/>
        </w:rPr>
        <w:t xml:space="preserve">даты назначения им </w:t>
      </w:r>
      <w:r>
        <w:rPr>
          <w:b w:val="0"/>
        </w:rPr>
        <w:t>страховой</w:t>
      </w:r>
      <w:r>
        <w:rPr>
          <w:b w:val="0"/>
        </w:rPr>
        <w:t xml:space="preserve"> пенсии, либо досрочно оформленной в установленном действующим законодательством порядке и независимо от времени прекращения исполнения обязанностей.</w:t>
      </w:r>
    </w:p>
    <w:p w14:paraId="3B000000">
      <w:pPr>
        <w:pStyle w:val="Style_4"/>
        <w:widowControl w:val="1"/>
        <w:ind/>
        <w:rPr>
          <w:b w:val="0"/>
          <w:color w:val="FF0000"/>
        </w:rPr>
      </w:pPr>
      <w:r>
        <w:rPr>
          <w:b w:val="0"/>
        </w:rPr>
        <w:t xml:space="preserve">1.3. Финансирование расходов на ежемесячные доплаты к </w:t>
      </w:r>
      <w:r>
        <w:rPr>
          <w:b w:val="0"/>
        </w:rPr>
        <w:t xml:space="preserve"> </w:t>
      </w:r>
      <w:r>
        <w:rPr>
          <w:b w:val="0"/>
          <w:color w:val="FF0000"/>
        </w:rPr>
        <w:t xml:space="preserve"> </w:t>
      </w:r>
      <w:r>
        <w:rPr>
          <w:b w:val="0"/>
        </w:rPr>
        <w:t>страховой</w:t>
      </w:r>
    </w:p>
    <w:p w14:paraId="3C000000">
      <w:pPr>
        <w:ind w:firstLine="540" w:left="0"/>
        <w:jc w:val="both"/>
      </w:pPr>
      <w:r>
        <w:t xml:space="preserve"> пенсии выборным лицам осуществляется за счет средств бюджета </w:t>
      </w:r>
      <w:r>
        <w:t xml:space="preserve">администрации  </w:t>
      </w:r>
      <w:r>
        <w:t>Карагайско</w:t>
      </w:r>
      <w:r>
        <w:t>го</w:t>
      </w:r>
      <w:r>
        <w:t xml:space="preserve"> сельско</w:t>
      </w:r>
      <w:r>
        <w:t>го</w:t>
      </w:r>
      <w:r>
        <w:t xml:space="preserve"> поселени</w:t>
      </w:r>
      <w:r>
        <w:t>я</w:t>
      </w:r>
      <w:r>
        <w:t xml:space="preserve"> Усть-Коксинского района</w:t>
      </w:r>
      <w:r>
        <w:t xml:space="preserve"> Республики Алтай</w:t>
      </w:r>
      <w:r>
        <w:t>.</w:t>
      </w:r>
    </w:p>
    <w:p w14:paraId="3D000000">
      <w:pPr>
        <w:ind w:firstLine="540" w:left="0"/>
        <w:jc w:val="both"/>
      </w:pPr>
    </w:p>
    <w:p w14:paraId="3E000000">
      <w:pPr>
        <w:ind/>
        <w:jc w:val="center"/>
        <w:outlineLvl w:val="1"/>
      </w:pPr>
      <w:r>
        <w:t xml:space="preserve">2. Условия назначения ежемесячной доплаты к </w:t>
      </w:r>
      <w:r>
        <w:t>страховой</w:t>
      </w:r>
      <w:r>
        <w:t xml:space="preserve"> пенсии</w:t>
      </w:r>
    </w:p>
    <w:p w14:paraId="3F000000">
      <w:pPr>
        <w:ind w:firstLine="540" w:left="0"/>
        <w:jc w:val="both"/>
      </w:pPr>
    </w:p>
    <w:p w14:paraId="40000000">
      <w:pPr>
        <w:pStyle w:val="Style_4"/>
        <w:widowControl w:val="1"/>
        <w:ind/>
        <w:rPr>
          <w:b w:val="0"/>
          <w:color w:val="FF0000"/>
        </w:rPr>
      </w:pPr>
      <w:r>
        <w:rPr>
          <w:b w:val="0"/>
        </w:rPr>
        <w:t xml:space="preserve">2.1. Выборные лица имеют право на ежемесячную доплату к </w:t>
      </w:r>
      <w:r>
        <w:rPr>
          <w:b w:val="0"/>
        </w:rPr>
        <w:t xml:space="preserve"> </w:t>
      </w:r>
      <w:r>
        <w:t xml:space="preserve"> </w:t>
      </w:r>
      <w:r>
        <w:rPr>
          <w:b w:val="0"/>
        </w:rPr>
        <w:t>страховой</w:t>
      </w:r>
    </w:p>
    <w:p w14:paraId="41000000">
      <w:pPr>
        <w:ind w:firstLine="540" w:left="0"/>
        <w:jc w:val="both"/>
      </w:pPr>
      <w:r>
        <w:t xml:space="preserve"> пенсии при условии замещения выборных муниципальных должностей не менее одного года и освобождения от должностей в связи с прекращением полномочий (в том числе досрочно), за исключением случаев прекращения полномочий, связанных с виновными действиями.</w:t>
      </w:r>
    </w:p>
    <w:p w14:paraId="42000000">
      <w:pPr>
        <w:pStyle w:val="Style_4"/>
        <w:widowControl w:val="1"/>
        <w:ind/>
        <w:rPr>
          <w:b w:val="0"/>
        </w:rPr>
      </w:pPr>
      <w:r>
        <w:rPr>
          <w:b w:val="0"/>
        </w:rPr>
        <w:t xml:space="preserve">2.2. Выборные лица имеют право на ежемесячную доплату к </w:t>
      </w:r>
      <w:r>
        <w:rPr>
          <w:b w:val="0"/>
        </w:rPr>
        <w:t xml:space="preserve"> </w:t>
      </w:r>
      <w:r>
        <w:rPr>
          <w:b w:val="0"/>
          <w:color w:val="FF0000"/>
        </w:rPr>
        <w:t xml:space="preserve"> </w:t>
      </w:r>
      <w:r>
        <w:rPr>
          <w:b w:val="0"/>
        </w:rPr>
        <w:t>страховой</w:t>
      </w:r>
    </w:p>
    <w:p w14:paraId="43000000">
      <w:pPr>
        <w:ind w:firstLine="540" w:left="0"/>
        <w:jc w:val="both"/>
      </w:pPr>
      <w:r>
        <w:t xml:space="preserve"> пенсии при условии, если в период до замещения выборных муниципальных должностей или после их замещения они находились на государственной или муниципальной службе и имеют стаж государственной и (или) муниципальной службы с учетом замещения выборных муниципальных должностей не менее </w:t>
      </w:r>
      <w:r>
        <w:t>7</w:t>
      </w:r>
      <w:r>
        <w:t xml:space="preserve"> лет. Стаж государственной и муниципальной службы исчисляется в соответствии с федеральным законодательством, стаж муниципальной службы исчисляется в соответствии с муниципальными правовыми актами </w:t>
      </w:r>
      <w:r>
        <w:t xml:space="preserve"> Администрации </w:t>
      </w:r>
      <w:r>
        <w:t>Карагайско</w:t>
      </w:r>
      <w:r>
        <w:t>го</w:t>
      </w:r>
      <w:r>
        <w:t xml:space="preserve"> сельско</w:t>
      </w:r>
      <w:r>
        <w:t>го</w:t>
      </w:r>
      <w:r>
        <w:t xml:space="preserve"> поселени</w:t>
      </w:r>
      <w:r>
        <w:t>я</w:t>
      </w:r>
      <w:r>
        <w:t xml:space="preserve"> Усть-Коксинского района</w:t>
      </w:r>
      <w:r>
        <w:t xml:space="preserve"> Республики Алтай</w:t>
      </w:r>
      <w:r>
        <w:t>. Периоды замещения должностей на предприятиях, в учреждениях и организациях, требующих оценки опыта и знания работы, приобретенных на этих должностях, при исчислении стажа государственной и (или) муниципальной службы не рассматриваются.</w:t>
      </w:r>
    </w:p>
    <w:p w14:paraId="44000000">
      <w:pPr>
        <w:pStyle w:val="Style_4"/>
        <w:widowControl w:val="1"/>
        <w:ind/>
        <w:rPr>
          <w:b w:val="0"/>
        </w:rPr>
      </w:pPr>
      <w:r>
        <w:rPr>
          <w:b w:val="0"/>
        </w:rPr>
        <w:t xml:space="preserve">2.3. Ежемесячная доплата к </w:t>
      </w:r>
      <w:r>
        <w:rPr>
          <w:b w:val="0"/>
        </w:rPr>
        <w:t xml:space="preserve"> </w:t>
      </w:r>
      <w:r>
        <w:rPr>
          <w:b w:val="0"/>
          <w:color w:val="FF0000"/>
        </w:rPr>
        <w:t xml:space="preserve"> </w:t>
      </w:r>
      <w:r>
        <w:rPr>
          <w:b w:val="0"/>
        </w:rPr>
        <w:t>страховой</w:t>
      </w:r>
      <w:r>
        <w:rPr>
          <w:b w:val="0"/>
        </w:rPr>
        <w:t xml:space="preserve"> пенсии не назначается лицам, замещавшим выборные муниципальные должности, которым в соответствии с федеральным законодательством, законодательством Республики Алтай либо других субъектов Российской Федерации назначена пенсия за выслугу лет или доплата к </w:t>
      </w:r>
      <w:r>
        <w:rPr>
          <w:b w:val="0"/>
        </w:rPr>
        <w:t xml:space="preserve"> </w:t>
      </w:r>
      <w:r>
        <w:rPr>
          <w:b w:val="0"/>
          <w:color w:val="FF0000"/>
        </w:rPr>
        <w:t xml:space="preserve"> </w:t>
      </w:r>
      <w:r>
        <w:rPr>
          <w:b w:val="0"/>
        </w:rPr>
        <w:t>страховой</w:t>
      </w:r>
      <w:r>
        <w:rPr>
          <w:b w:val="0"/>
        </w:rPr>
        <w:t xml:space="preserve"> пенсии, или ежемесячное пожизненное содержание, или установлено дополнительное пожизненное ежемесячное материальное обеспечение.</w:t>
      </w:r>
    </w:p>
    <w:p w14:paraId="45000000">
      <w:pPr>
        <w:ind w:firstLine="540" w:left="0"/>
        <w:jc w:val="both"/>
      </w:pPr>
    </w:p>
    <w:p w14:paraId="46000000">
      <w:pPr>
        <w:ind/>
        <w:jc w:val="center"/>
        <w:outlineLvl w:val="1"/>
      </w:pPr>
      <w:r>
        <w:t xml:space="preserve">3. Размер ежемесячной доплаты к </w:t>
      </w:r>
      <w:r>
        <w:t>страховой</w:t>
      </w:r>
      <w:r>
        <w:t xml:space="preserve"> пенсии</w:t>
      </w:r>
    </w:p>
    <w:p w14:paraId="47000000">
      <w:pPr>
        <w:ind w:firstLine="540" w:left="0"/>
        <w:jc w:val="both"/>
      </w:pPr>
    </w:p>
    <w:p w14:paraId="48000000">
      <w:pPr>
        <w:pStyle w:val="Style_4"/>
        <w:widowControl w:val="1"/>
        <w:ind/>
        <w:rPr>
          <w:b w:val="0"/>
        </w:rPr>
      </w:pPr>
      <w:r>
        <w:rPr>
          <w:b w:val="0"/>
        </w:rPr>
        <w:t>3.1.</w:t>
      </w:r>
      <w:r>
        <w:rPr>
          <w:b w:val="0"/>
          <w:sz w:val="28"/>
        </w:rPr>
        <w:t xml:space="preserve"> </w:t>
      </w:r>
      <w:r>
        <w:rPr>
          <w:b w:val="0"/>
        </w:rPr>
        <w:t xml:space="preserve">Сумма страховой части </w:t>
      </w:r>
      <w:r>
        <w:rPr>
          <w:b w:val="0"/>
        </w:rPr>
        <w:t xml:space="preserve"> </w:t>
      </w:r>
      <w:r>
        <w:rPr>
          <w:b w:val="0"/>
          <w:color w:val="FF0000"/>
        </w:rPr>
        <w:t xml:space="preserve"> </w:t>
      </w:r>
      <w:r>
        <w:rPr>
          <w:b w:val="0"/>
        </w:rPr>
        <w:t>страховой</w:t>
      </w:r>
      <w:r>
        <w:rPr>
          <w:b w:val="0"/>
        </w:rPr>
        <w:t xml:space="preserve"> пенсии по старости либо трудовой пенсии по инвалидности, установленных указанным лицам в соответствии с Федеральным </w:t>
      </w:r>
      <w:r>
        <w:rPr>
          <w:b w:val="0"/>
        </w:rPr>
        <w:fldChar w:fldCharType="begin"/>
      </w:r>
      <w:r>
        <w:rPr>
          <w:b w:val="0"/>
        </w:rPr>
        <w:instrText>HYPERLINK "consultantplus://offline/ref=A40D235C6176C390EDD1E4EE4D7D97179BFE683AE65C6ABAD000426CD2Y4H5K"</w:instrText>
      </w:r>
      <w:r>
        <w:rPr>
          <w:b w:val="0"/>
        </w:rPr>
        <w:fldChar w:fldCharType="separate"/>
      </w:r>
      <w:r>
        <w:rPr>
          <w:b w:val="0"/>
        </w:rPr>
        <w:t>законом</w:t>
      </w:r>
      <w:r>
        <w:rPr>
          <w:b w:val="0"/>
        </w:rPr>
        <w:fldChar w:fldCharType="end"/>
      </w:r>
      <w:r>
        <w:rPr>
          <w:b w:val="0"/>
        </w:rPr>
        <w:t xml:space="preserve"> "О </w:t>
      </w:r>
      <w:r>
        <w:rPr>
          <w:b w:val="0"/>
        </w:rPr>
        <w:t xml:space="preserve"> </w:t>
      </w:r>
      <w:r>
        <w:rPr>
          <w:b w:val="0"/>
          <w:color w:val="FF0000"/>
        </w:rPr>
        <w:t xml:space="preserve"> </w:t>
      </w:r>
      <w:r>
        <w:rPr>
          <w:b w:val="0"/>
        </w:rPr>
        <w:t>страховых</w:t>
      </w:r>
      <w:r>
        <w:rPr>
          <w:b w:val="0"/>
        </w:rPr>
        <w:t xml:space="preserve"> пенсиях в Российской Федерации", и ежемесячной доплаты к ней  при замещении выборной муниципальной должности от одного года до трех лет - 55 процентов, от трех до семи лет - 80 процентов и свыше семи лет - 90 процентов их месячного денежного вознаграждения с учетом районного коэффициента. Районный коэффициент учитывается к денежному вознаграждению лица, замещавшего муниципальную должность, на период его проживания в районе (местности), где к заработной плате установлен законодательством Российской Федерации районный коэффициент.</w:t>
      </w:r>
    </w:p>
    <w:p w14:paraId="49000000">
      <w:pPr>
        <w:pStyle w:val="Style_4"/>
        <w:widowControl w:val="1"/>
        <w:ind/>
        <w:rPr>
          <w:b w:val="0"/>
          <w:color w:val="FF0000"/>
        </w:rPr>
      </w:pPr>
      <w:r>
        <w:t xml:space="preserve">   </w:t>
      </w:r>
      <w:r>
        <w:rPr>
          <w:b w:val="0"/>
        </w:rPr>
        <w:t xml:space="preserve">   3.1.1. "При определении размера ежемесячной доплаты к </w:t>
      </w:r>
      <w:r>
        <w:rPr>
          <w:b w:val="0"/>
        </w:rPr>
        <w:t xml:space="preserve"> </w:t>
      </w:r>
      <w:r>
        <w:rPr>
          <w:b w:val="0"/>
          <w:color w:val="FF0000"/>
        </w:rPr>
        <w:t xml:space="preserve"> </w:t>
      </w:r>
      <w:r>
        <w:rPr>
          <w:b w:val="0"/>
        </w:rPr>
        <w:t>страховой</w:t>
      </w:r>
    </w:p>
    <w:p w14:paraId="4A000000">
      <w:pPr>
        <w:ind w:firstLine="540" w:left="0"/>
        <w:jc w:val="both"/>
      </w:pPr>
      <w:r>
        <w:t xml:space="preserve"> пенсии в порядке, установленном пунктом 3.1., не учитываются:</w:t>
      </w:r>
    </w:p>
    <w:p w14:paraId="4B000000">
      <w:pPr>
        <w:pStyle w:val="Style_4"/>
        <w:widowControl w:val="1"/>
        <w:ind/>
        <w:rPr>
          <w:b w:val="0"/>
        </w:rPr>
      </w:pPr>
      <w:r>
        <w:rPr>
          <w:b w:val="0"/>
        </w:rPr>
        <w:t xml:space="preserve">1) суммы фиксированного базового размера страховой части </w:t>
      </w:r>
      <w:r>
        <w:rPr>
          <w:b w:val="0"/>
        </w:rPr>
        <w:t xml:space="preserve"> </w:t>
      </w:r>
      <w:r>
        <w:rPr>
          <w:b w:val="0"/>
          <w:color w:val="FF0000"/>
        </w:rPr>
        <w:t xml:space="preserve"> </w:t>
      </w:r>
      <w:r>
        <w:rPr>
          <w:b w:val="0"/>
        </w:rPr>
        <w:t>страховой</w:t>
      </w:r>
    </w:p>
    <w:p w14:paraId="4C000000">
      <w:pPr>
        <w:pStyle w:val="Style_4"/>
        <w:widowControl w:val="1"/>
        <w:ind/>
        <w:rPr>
          <w:b w:val="0"/>
        </w:rPr>
      </w:pPr>
      <w:r>
        <w:t xml:space="preserve"> </w:t>
      </w:r>
      <w:r>
        <w:rPr>
          <w:b w:val="0"/>
        </w:rPr>
        <w:t xml:space="preserve">пенсии по старости (фиксированного базового размера </w:t>
      </w:r>
      <w:r>
        <w:rPr>
          <w:b w:val="0"/>
        </w:rPr>
        <w:t xml:space="preserve"> </w:t>
      </w:r>
      <w:r>
        <w:rPr>
          <w:b w:val="0"/>
          <w:color w:val="FF0000"/>
        </w:rPr>
        <w:t xml:space="preserve"> </w:t>
      </w:r>
      <w:r>
        <w:rPr>
          <w:b w:val="0"/>
        </w:rPr>
        <w:t>страховой</w:t>
      </w:r>
    </w:p>
    <w:p w14:paraId="4D000000">
      <w:pPr>
        <w:ind w:firstLine="540" w:left="0"/>
        <w:jc w:val="both"/>
      </w:pPr>
      <w:r>
        <w:t xml:space="preserve"> пенсии по инвалидности), приходящиеся на нетрудоспособных членов семьи и на увеличение указанного фиксированного базового размера в связи с достижением возраста 80 лет или наличием инвалидности I группы;</w:t>
      </w:r>
    </w:p>
    <w:p w14:paraId="4E000000">
      <w:pPr>
        <w:pStyle w:val="Style_4"/>
        <w:widowControl w:val="1"/>
        <w:ind/>
        <w:rPr>
          <w:b w:val="0"/>
          <w:color w:val="FF0000"/>
        </w:rPr>
      </w:pPr>
      <w:r>
        <w:rPr>
          <w:b w:val="0"/>
        </w:rPr>
        <w:t xml:space="preserve">2) размер доли страховой части </w:t>
      </w:r>
      <w:r>
        <w:rPr>
          <w:b w:val="0"/>
        </w:rPr>
        <w:t xml:space="preserve"> </w:t>
      </w:r>
      <w:r>
        <w:rPr>
          <w:b w:val="0"/>
          <w:color w:val="FF0000"/>
        </w:rPr>
        <w:t xml:space="preserve"> </w:t>
      </w:r>
      <w:r>
        <w:rPr>
          <w:b w:val="0"/>
        </w:rPr>
        <w:t>страховой</w:t>
      </w:r>
      <w:r>
        <w:t xml:space="preserve"> </w:t>
      </w:r>
      <w:r>
        <w:rPr>
          <w:b w:val="0"/>
        </w:rPr>
        <w:t xml:space="preserve">пенсии по старости, исчисленной в соответствии с Федеральным законом "О </w:t>
      </w:r>
      <w:r>
        <w:rPr>
          <w:b w:val="0"/>
        </w:rPr>
        <w:t xml:space="preserve"> </w:t>
      </w:r>
      <w:r>
        <w:rPr>
          <w:b w:val="0"/>
          <w:color w:val="FF0000"/>
        </w:rPr>
        <w:t xml:space="preserve"> </w:t>
      </w:r>
      <w:r>
        <w:rPr>
          <w:b w:val="0"/>
        </w:rPr>
        <w:t>страховых</w:t>
      </w:r>
    </w:p>
    <w:p w14:paraId="4F000000">
      <w:pPr>
        <w:pStyle w:val="Style_4"/>
        <w:widowControl w:val="1"/>
        <w:ind/>
        <w:rPr>
          <w:b w:val="0"/>
        </w:rPr>
      </w:pPr>
      <w:r>
        <w:rPr>
          <w:b w:val="0"/>
        </w:rPr>
        <w:t xml:space="preserve"> пенсиях в Российской Федерации" исходя из расчетного пенсионного капитала, сформированного за счет общей суммы страховых взносов, поступивших за застрахованное лицо в Пенсионный фонд Российской Федерации после назначения ежемесячной доплаты </w:t>
      </w:r>
      <w:r>
        <w:rPr>
          <w:b w:val="0"/>
        </w:rPr>
        <w:t>к</w:t>
      </w:r>
      <w:r>
        <w:rPr>
          <w:b w:val="0"/>
        </w:rPr>
        <w:t xml:space="preserve"> </w:t>
      </w:r>
      <w:r>
        <w:rPr>
          <w:b w:val="0"/>
        </w:rPr>
        <w:t>страховой</w:t>
      </w:r>
      <w:r>
        <w:rPr>
          <w:b w:val="0"/>
        </w:rPr>
        <w:t xml:space="preserve"> пенсии за период не менее 12 полных месяцев работы и (или) иной деятельности, включая суммы ее увеличения в связи с индексацией (дополнительным увеличением) и перерасчетом (корректировкой);</w:t>
      </w:r>
    </w:p>
    <w:p w14:paraId="50000000">
      <w:pPr>
        <w:ind w:firstLine="540" w:left="0"/>
        <w:jc w:val="both"/>
      </w:pPr>
      <w:r>
        <w:t xml:space="preserve">3) суммы, полагающиеся в связи с валоризацией пенсионных прав в соответствии с Федеральным законом "О </w:t>
      </w:r>
      <w:r>
        <w:t>страх</w:t>
      </w:r>
      <w:r>
        <w:t>овых пенсиях в Российской Федерации"</w:t>
      </w:r>
      <w:r>
        <w:t>.</w:t>
      </w:r>
      <w:r>
        <w:t xml:space="preserve"> </w:t>
      </w:r>
    </w:p>
    <w:p w14:paraId="51000000">
      <w:pPr>
        <w:pStyle w:val="Style_4"/>
        <w:widowControl w:val="1"/>
        <w:ind/>
        <w:rPr>
          <w:b w:val="0"/>
        </w:rPr>
      </w:pPr>
      <w:r>
        <w:rPr>
          <w:b w:val="0"/>
        </w:rPr>
        <w:t xml:space="preserve">3.1.2. Размер ежемесячной доплаты к </w:t>
      </w:r>
      <w:r>
        <w:rPr>
          <w:b w:val="0"/>
        </w:rPr>
        <w:t>страховой</w:t>
      </w:r>
      <w:r>
        <w:rPr>
          <w:b w:val="0"/>
        </w:rPr>
        <w:t xml:space="preserve"> пенсии,  определенный в порядке,  установленном  разделом 3, не может быть менее </w:t>
      </w:r>
      <w:r>
        <w:rPr>
          <w:b w:val="0"/>
        </w:rPr>
        <w:t>3000</w:t>
      </w:r>
      <w:r>
        <w:rPr>
          <w:b w:val="0"/>
        </w:rPr>
        <w:t xml:space="preserve"> рублей (далее минимальный размер ежемесячной доплаты к </w:t>
      </w:r>
      <w:r>
        <w:rPr>
          <w:b w:val="0"/>
        </w:rPr>
        <w:t xml:space="preserve"> </w:t>
      </w:r>
      <w:r>
        <w:rPr>
          <w:b w:val="0"/>
          <w:color w:val="FF0000"/>
        </w:rPr>
        <w:t xml:space="preserve"> </w:t>
      </w:r>
      <w:r>
        <w:rPr>
          <w:b w:val="0"/>
        </w:rPr>
        <w:t>страховой</w:t>
      </w:r>
      <w:r>
        <w:rPr>
          <w:b w:val="0"/>
        </w:rPr>
        <w:t xml:space="preserve"> пенсии). </w:t>
      </w:r>
    </w:p>
    <w:p w14:paraId="52000000">
      <w:pPr>
        <w:pStyle w:val="Style_4"/>
        <w:widowControl w:val="1"/>
        <w:ind/>
        <w:rPr>
          <w:b w:val="0"/>
        </w:rPr>
      </w:pPr>
      <w:r>
        <w:rPr>
          <w:b w:val="0"/>
        </w:rPr>
        <w:t>3.1.</w:t>
      </w:r>
      <w:r>
        <w:rPr>
          <w:b w:val="0"/>
        </w:rPr>
        <w:t>3</w:t>
      </w:r>
      <w:r>
        <w:rPr>
          <w:b w:val="0"/>
        </w:rPr>
        <w:t xml:space="preserve"> Минимальный размер ежемесячной доплаты к страховой пенсии, индексируется на индекс централизованного </w:t>
      </w:r>
      <w:r>
        <w:rPr>
          <w:b w:val="0"/>
        </w:rPr>
        <w:t>повышения денежного вознаграждения выборных должностных лиц.</w:t>
      </w:r>
    </w:p>
    <w:p w14:paraId="53000000">
      <w:pPr>
        <w:pStyle w:val="Style_4"/>
        <w:widowControl w:val="1"/>
        <w:ind/>
        <w:rPr>
          <w:b w:val="0"/>
        </w:rPr>
      </w:pPr>
      <w:r>
        <w:rPr>
          <w:b w:val="0"/>
        </w:rPr>
        <w:t xml:space="preserve">3.2. Месячное денежное вознаграждение указанных лиц для исчисления размера ежемесячной доплаты к </w:t>
      </w:r>
      <w:r>
        <w:rPr>
          <w:b w:val="0"/>
        </w:rPr>
        <w:t xml:space="preserve"> </w:t>
      </w:r>
      <w:r>
        <w:t xml:space="preserve"> </w:t>
      </w:r>
      <w:r>
        <w:rPr>
          <w:b w:val="0"/>
        </w:rPr>
        <w:t>страховой</w:t>
      </w:r>
      <w:r>
        <w:t xml:space="preserve"> </w:t>
      </w:r>
      <w:r>
        <w:rPr>
          <w:b w:val="0"/>
        </w:rPr>
        <w:t>пенсии определяется (по выбору этих лиц) по выборной муниципальной должности, замещавшейся на день достижения ими возраста, дающего право на государственную пенсию по старости, либо по последней выборной муниципальной должности, полномочия по которой были прекращены (в том числе досрочно).</w:t>
      </w:r>
    </w:p>
    <w:p w14:paraId="54000000">
      <w:pPr>
        <w:ind w:firstLine="540" w:left="0"/>
        <w:jc w:val="both"/>
      </w:pPr>
    </w:p>
    <w:p w14:paraId="55000000">
      <w:pPr>
        <w:ind/>
        <w:jc w:val="center"/>
        <w:outlineLvl w:val="1"/>
      </w:pPr>
      <w:r>
        <w:t>4. Перечень документов, необходимых для назначения</w:t>
      </w:r>
    </w:p>
    <w:p w14:paraId="56000000">
      <w:pPr>
        <w:pStyle w:val="Style_4"/>
        <w:widowControl w:val="1"/>
        <w:ind/>
        <w:jc w:val="center"/>
        <w:rPr>
          <w:b w:val="0"/>
        </w:rPr>
      </w:pPr>
      <w:r>
        <w:rPr>
          <w:b w:val="0"/>
        </w:rPr>
        <w:t xml:space="preserve">ежемесячной доплаты к </w:t>
      </w:r>
      <w:r>
        <w:rPr>
          <w:b w:val="0"/>
        </w:rPr>
        <w:t xml:space="preserve"> </w:t>
      </w:r>
      <w:r>
        <w:rPr>
          <w:b w:val="0"/>
          <w:color w:val="FF0000"/>
        </w:rPr>
        <w:t xml:space="preserve"> </w:t>
      </w:r>
      <w:r>
        <w:rPr>
          <w:b w:val="0"/>
        </w:rPr>
        <w:t>страховой</w:t>
      </w:r>
      <w:r>
        <w:rPr>
          <w:b w:val="0"/>
          <w:color w:val="FF0000"/>
        </w:rPr>
        <w:t xml:space="preserve"> </w:t>
      </w:r>
      <w:r>
        <w:rPr>
          <w:b w:val="0"/>
        </w:rPr>
        <w:t>пенсии</w:t>
      </w:r>
    </w:p>
    <w:p w14:paraId="57000000">
      <w:pPr>
        <w:ind w:firstLine="540" w:left="0"/>
        <w:jc w:val="both"/>
      </w:pPr>
    </w:p>
    <w:p w14:paraId="58000000">
      <w:pPr>
        <w:pStyle w:val="Style_4"/>
        <w:widowControl w:val="1"/>
        <w:ind/>
        <w:rPr>
          <w:b w:val="0"/>
        </w:rPr>
      </w:pPr>
      <w:r>
        <w:rPr>
          <w:b w:val="0"/>
        </w:rPr>
        <w:t xml:space="preserve">4.1. Для установления ежемесячной доплаты к </w:t>
      </w:r>
      <w:r>
        <w:rPr>
          <w:b w:val="0"/>
        </w:rPr>
        <w:t xml:space="preserve"> </w:t>
      </w:r>
      <w:r>
        <w:rPr>
          <w:b w:val="0"/>
          <w:color w:val="FF0000"/>
        </w:rPr>
        <w:t xml:space="preserve"> </w:t>
      </w:r>
      <w:r>
        <w:rPr>
          <w:b w:val="0"/>
        </w:rPr>
        <w:t>страховой</w:t>
      </w:r>
      <w:r>
        <w:t xml:space="preserve"> </w:t>
      </w:r>
      <w:r>
        <w:rPr>
          <w:b w:val="0"/>
        </w:rPr>
        <w:t>пенсии выборным лицам необходимы следующие документы:</w:t>
      </w:r>
    </w:p>
    <w:p w14:paraId="59000000">
      <w:pPr>
        <w:pStyle w:val="Style_4"/>
        <w:widowControl w:val="1"/>
        <w:ind/>
        <w:rPr>
          <w:b w:val="0"/>
        </w:rPr>
      </w:pPr>
      <w:r>
        <w:rPr>
          <w:b w:val="0"/>
        </w:rPr>
        <w:t xml:space="preserve">1) заявление лица, замещавшего должность выборного лица, осуществлявшего полномочия на постоянной основе, об установлении ежемесячной доплаты к </w:t>
      </w:r>
      <w:r>
        <w:rPr>
          <w:b w:val="0"/>
        </w:rPr>
        <w:t xml:space="preserve"> </w:t>
      </w:r>
      <w:r>
        <w:rPr>
          <w:b w:val="0"/>
          <w:color w:val="FF0000"/>
        </w:rPr>
        <w:t xml:space="preserve"> </w:t>
      </w:r>
      <w:r>
        <w:rPr>
          <w:b w:val="0"/>
        </w:rPr>
        <w:t>страховой</w:t>
      </w:r>
      <w:r>
        <w:t xml:space="preserve"> </w:t>
      </w:r>
      <w:r>
        <w:rPr>
          <w:b w:val="0"/>
        </w:rPr>
        <w:t xml:space="preserve">пенсии (форма заявления приведена в приложении </w:t>
      </w:r>
      <w:r>
        <w:rPr>
          <w:b w:val="0"/>
        </w:rPr>
        <w:t>№</w:t>
      </w:r>
      <w:r>
        <w:rPr>
          <w:b w:val="0"/>
        </w:rPr>
        <w:t xml:space="preserve"> 1 к настоящему Порядку);</w:t>
      </w:r>
    </w:p>
    <w:p w14:paraId="5A000000">
      <w:pPr>
        <w:ind w:firstLine="540" w:left="0"/>
        <w:jc w:val="both"/>
      </w:pPr>
      <w:r>
        <w:t>2) копия паспорта;</w:t>
      </w:r>
    </w:p>
    <w:p w14:paraId="5B000000">
      <w:pPr>
        <w:pStyle w:val="Style_4"/>
        <w:widowControl w:val="1"/>
        <w:ind/>
        <w:rPr>
          <w:b w:val="0"/>
        </w:rPr>
      </w:pPr>
      <w:r>
        <w:rPr>
          <w:b w:val="0"/>
        </w:rPr>
        <w:t xml:space="preserve">         </w:t>
      </w:r>
      <w:r>
        <w:rPr>
          <w:b w:val="0"/>
        </w:rPr>
        <w:t xml:space="preserve">3) справка органа, назначающего </w:t>
      </w:r>
      <w:r>
        <w:rPr>
          <w:b w:val="0"/>
        </w:rPr>
        <w:t xml:space="preserve"> </w:t>
      </w:r>
      <w:r>
        <w:rPr>
          <w:b w:val="0"/>
          <w:color w:val="FF0000"/>
        </w:rPr>
        <w:t xml:space="preserve"> </w:t>
      </w:r>
      <w:r>
        <w:rPr>
          <w:b w:val="0"/>
        </w:rPr>
        <w:t>страховые</w:t>
      </w:r>
      <w:r>
        <w:rPr>
          <w:b w:val="0"/>
        </w:rPr>
        <w:t xml:space="preserve"> пенсии, о назначенной </w:t>
      </w:r>
      <w:r>
        <w:rPr>
          <w:b w:val="0"/>
        </w:rPr>
        <w:t xml:space="preserve"> </w:t>
      </w:r>
      <w:r>
        <w:rPr>
          <w:b w:val="0"/>
          <w:color w:val="FF0000"/>
        </w:rPr>
        <w:t xml:space="preserve"> </w:t>
      </w:r>
      <w:r>
        <w:rPr>
          <w:b w:val="0"/>
        </w:rPr>
        <w:t>страховой</w:t>
      </w:r>
      <w:r>
        <w:rPr>
          <w:b w:val="0"/>
        </w:rPr>
        <w:t xml:space="preserve"> пенсии с указанием федерального закона, в соответствии с которым она назначена, либо досрочно оформленной в соответствии с законом Российской Федерации </w:t>
      </w:r>
      <w:r>
        <w:rPr>
          <w:b w:val="0"/>
        </w:rPr>
        <w:t>«</w:t>
      </w:r>
      <w:r>
        <w:rPr>
          <w:b w:val="0"/>
        </w:rPr>
        <w:t>О занятости населения в Российской Федерации</w:t>
      </w:r>
      <w:r>
        <w:rPr>
          <w:b w:val="0"/>
        </w:rPr>
        <w:t>»</w:t>
      </w:r>
      <w:r>
        <w:rPr>
          <w:b w:val="0"/>
        </w:rPr>
        <w:t xml:space="preserve">, и размера страховой и базовой частей </w:t>
      </w:r>
      <w:r>
        <w:rPr>
          <w:b w:val="0"/>
        </w:rPr>
        <w:t xml:space="preserve"> </w:t>
      </w:r>
      <w:r>
        <w:rPr>
          <w:b w:val="0"/>
          <w:color w:val="FF0000"/>
        </w:rPr>
        <w:t xml:space="preserve"> </w:t>
      </w:r>
      <w:r>
        <w:rPr>
          <w:b w:val="0"/>
        </w:rPr>
        <w:t>страховой</w:t>
      </w:r>
      <w:r>
        <w:rPr>
          <w:b w:val="0"/>
        </w:rPr>
        <w:t xml:space="preserve"> пенсии;</w:t>
      </w:r>
    </w:p>
    <w:p w14:paraId="5C000000">
      <w:pPr>
        <w:ind w:firstLine="540" w:left="0"/>
        <w:jc w:val="both"/>
      </w:pPr>
      <w:r>
        <w:t>4) справка о размере денежного вознаграждения;</w:t>
      </w:r>
    </w:p>
    <w:p w14:paraId="5D000000">
      <w:pPr>
        <w:ind w:firstLine="540" w:left="0"/>
        <w:jc w:val="both"/>
      </w:pPr>
      <w:r>
        <w:t xml:space="preserve">5) </w:t>
      </w:r>
      <w:r>
        <w:t>трудовую книжку и (или) сведения о трудовой деятельности, оформленные в</w:t>
      </w:r>
      <w:r>
        <w:br/>
      </w:r>
      <w:r>
        <w:t>установленном законодательством порядке, за исключением случаев, когда трудовой</w:t>
      </w:r>
      <w:r>
        <w:br/>
      </w:r>
      <w:r>
        <w:t>договор (контракт) заключается впервые</w:t>
      </w:r>
      <w:r>
        <w:t>;</w:t>
      </w:r>
    </w:p>
    <w:p w14:paraId="5E000000">
      <w:pPr>
        <w:ind w:firstLine="540" w:left="0"/>
        <w:jc w:val="both"/>
      </w:pPr>
      <w:r>
        <w:t>6)</w:t>
      </w:r>
      <w:r>
        <w:t xml:space="preserve"> номер лицевого счета в отделении кредитной организации.</w:t>
      </w:r>
    </w:p>
    <w:p w14:paraId="5F000000">
      <w:pPr>
        <w:ind w:firstLine="540" w:left="0"/>
        <w:jc w:val="both"/>
      </w:pPr>
    </w:p>
    <w:p w14:paraId="60000000">
      <w:pPr>
        <w:ind/>
        <w:jc w:val="center"/>
        <w:outlineLvl w:val="1"/>
      </w:pPr>
      <w:r>
        <w:t>5. Назначение и перерасчет ежемесячной</w:t>
      </w:r>
    </w:p>
    <w:p w14:paraId="61000000">
      <w:pPr>
        <w:pStyle w:val="Style_4"/>
        <w:widowControl w:val="1"/>
        <w:ind/>
        <w:jc w:val="center"/>
        <w:rPr>
          <w:b w:val="0"/>
        </w:rPr>
      </w:pPr>
      <w:r>
        <w:rPr>
          <w:b w:val="0"/>
        </w:rPr>
        <w:t xml:space="preserve">доплаты к </w:t>
      </w:r>
      <w:r>
        <w:rPr>
          <w:b w:val="0"/>
        </w:rPr>
        <w:t xml:space="preserve"> </w:t>
      </w:r>
      <w:r>
        <w:rPr>
          <w:b w:val="0"/>
          <w:color w:val="FF0000"/>
        </w:rPr>
        <w:t xml:space="preserve"> </w:t>
      </w:r>
      <w:r>
        <w:rPr>
          <w:b w:val="0"/>
        </w:rPr>
        <w:t>страховой</w:t>
      </w:r>
      <w:r>
        <w:rPr>
          <w:b w:val="0"/>
          <w:color w:val="FF0000"/>
        </w:rPr>
        <w:t xml:space="preserve"> </w:t>
      </w:r>
      <w:r>
        <w:rPr>
          <w:b w:val="0"/>
        </w:rPr>
        <w:t>пенсии</w:t>
      </w:r>
    </w:p>
    <w:p w14:paraId="62000000">
      <w:pPr>
        <w:ind w:firstLine="540" w:left="0"/>
        <w:jc w:val="center"/>
      </w:pPr>
    </w:p>
    <w:p w14:paraId="63000000">
      <w:pPr>
        <w:pStyle w:val="Style_4"/>
        <w:widowControl w:val="1"/>
        <w:ind/>
        <w:rPr>
          <w:b w:val="0"/>
        </w:rPr>
      </w:pPr>
      <w:r>
        <w:rPr>
          <w:b w:val="0"/>
        </w:rPr>
        <w:t xml:space="preserve">5.1. Установление ежемесячной доплаты к </w:t>
      </w:r>
      <w:r>
        <w:rPr>
          <w:b w:val="0"/>
        </w:rPr>
        <w:t xml:space="preserve"> </w:t>
      </w:r>
      <w:r>
        <w:rPr>
          <w:b w:val="0"/>
          <w:color w:val="FF0000"/>
        </w:rPr>
        <w:t xml:space="preserve"> </w:t>
      </w:r>
      <w:r>
        <w:rPr>
          <w:b w:val="0"/>
        </w:rPr>
        <w:t>страховой</w:t>
      </w:r>
      <w:r>
        <w:t xml:space="preserve"> </w:t>
      </w:r>
      <w:r>
        <w:rPr>
          <w:b w:val="0"/>
        </w:rPr>
        <w:t>пенсии выборным лицам оформляется распоряжением</w:t>
      </w:r>
      <w:r>
        <w:rPr>
          <w:b w:val="0"/>
        </w:rPr>
        <w:t xml:space="preserve"> Главы Администрации</w:t>
      </w:r>
      <w:r>
        <w:rPr>
          <w:b w:val="0"/>
        </w:rPr>
        <w:t xml:space="preserve"> </w:t>
      </w:r>
      <w:r>
        <w:rPr>
          <w:b w:val="0"/>
        </w:rPr>
        <w:t>Карагайско</w:t>
      </w:r>
      <w:r>
        <w:rPr>
          <w:b w:val="0"/>
        </w:rPr>
        <w:t>го</w:t>
      </w:r>
      <w:r>
        <w:rPr>
          <w:b w:val="0"/>
        </w:rPr>
        <w:t xml:space="preserve"> сельско</w:t>
      </w:r>
      <w:r>
        <w:rPr>
          <w:b w:val="0"/>
        </w:rPr>
        <w:t>го</w:t>
      </w:r>
      <w:r>
        <w:rPr>
          <w:b w:val="0"/>
        </w:rPr>
        <w:t xml:space="preserve"> поселени</w:t>
      </w:r>
      <w:r>
        <w:rPr>
          <w:b w:val="0"/>
        </w:rPr>
        <w:t>я</w:t>
      </w:r>
      <w:r>
        <w:rPr>
          <w:b w:val="0"/>
        </w:rPr>
        <w:t xml:space="preserve"> Усть-Коксинского района</w:t>
      </w:r>
      <w:r>
        <w:rPr>
          <w:b w:val="0"/>
        </w:rPr>
        <w:t xml:space="preserve"> Республики Алтай </w:t>
      </w:r>
      <w:r>
        <w:rPr>
          <w:b w:val="0"/>
        </w:rPr>
        <w:t xml:space="preserve">в соответствии с решением комиссии по установлению пенсии за выслугу лет муниципальным служащим и доплате к </w:t>
      </w:r>
      <w:r>
        <w:rPr>
          <w:b w:val="0"/>
        </w:rPr>
        <w:t xml:space="preserve"> </w:t>
      </w:r>
      <w:r>
        <w:rPr>
          <w:b w:val="0"/>
          <w:color w:val="FF0000"/>
        </w:rPr>
        <w:t xml:space="preserve"> </w:t>
      </w:r>
      <w:r>
        <w:rPr>
          <w:b w:val="0"/>
        </w:rPr>
        <w:t>страховой</w:t>
      </w:r>
      <w:r>
        <w:rPr>
          <w:b w:val="0"/>
        </w:rPr>
        <w:t xml:space="preserve"> пенсии лицам, замещавшим выборные муниципальн</w:t>
      </w:r>
      <w:r>
        <w:rPr>
          <w:b w:val="0"/>
        </w:rPr>
        <w:t>ые должности в Администрации</w:t>
      </w:r>
      <w:r>
        <w:rPr>
          <w:b w:val="0"/>
        </w:rPr>
        <w:t xml:space="preserve"> </w:t>
      </w:r>
      <w:r>
        <w:rPr>
          <w:b w:val="0"/>
        </w:rPr>
        <w:t>Карагайско</w:t>
      </w:r>
      <w:r>
        <w:rPr>
          <w:b w:val="0"/>
        </w:rPr>
        <w:t>го</w:t>
      </w:r>
      <w:r>
        <w:rPr>
          <w:b w:val="0"/>
        </w:rPr>
        <w:t xml:space="preserve"> сельско</w:t>
      </w:r>
      <w:r>
        <w:rPr>
          <w:b w:val="0"/>
        </w:rPr>
        <w:t>го</w:t>
      </w:r>
      <w:r>
        <w:rPr>
          <w:b w:val="0"/>
        </w:rPr>
        <w:t xml:space="preserve"> поселени</w:t>
      </w:r>
      <w:r>
        <w:rPr>
          <w:b w:val="0"/>
        </w:rPr>
        <w:t>я</w:t>
      </w:r>
      <w:r>
        <w:rPr>
          <w:b w:val="0"/>
        </w:rPr>
        <w:t xml:space="preserve"> Усть-Коксинского района</w:t>
      </w:r>
      <w:r>
        <w:rPr>
          <w:b w:val="0"/>
        </w:rPr>
        <w:t xml:space="preserve"> Республики Алтай </w:t>
      </w:r>
      <w:r>
        <w:rPr>
          <w:b w:val="0"/>
        </w:rPr>
        <w:t xml:space="preserve">(далее по тексту - Комиссия по установлению ежемесячной доплаты к </w:t>
      </w:r>
      <w:r>
        <w:rPr>
          <w:b w:val="0"/>
        </w:rPr>
        <w:t xml:space="preserve"> </w:t>
      </w:r>
      <w:r>
        <w:rPr>
          <w:b w:val="0"/>
          <w:color w:val="FF0000"/>
        </w:rPr>
        <w:t xml:space="preserve"> </w:t>
      </w:r>
      <w:r>
        <w:rPr>
          <w:b w:val="0"/>
        </w:rPr>
        <w:t>страховой</w:t>
      </w:r>
      <w:r>
        <w:rPr>
          <w:b w:val="0"/>
        </w:rPr>
        <w:t xml:space="preserve"> пенсии).</w:t>
      </w:r>
    </w:p>
    <w:p w14:paraId="64000000">
      <w:pPr>
        <w:ind w:firstLine="540" w:left="0"/>
        <w:jc w:val="both"/>
      </w:pPr>
      <w:r>
        <w:t xml:space="preserve">5.2. Документы, указанные в разделе 4 настоящего Порядка, представляются в </w:t>
      </w:r>
      <w:r>
        <w:t>бухгалтерию Администрации</w:t>
      </w:r>
      <w:r>
        <w:rPr>
          <w:color w:val="C00000"/>
        </w:rPr>
        <w:t xml:space="preserve"> </w:t>
      </w:r>
      <w:r>
        <w:t>Карагайского сельского поселения Усть-Коксинского района</w:t>
      </w:r>
      <w:r>
        <w:t xml:space="preserve"> Республики Алтай </w:t>
      </w:r>
      <w:r>
        <w:t xml:space="preserve">для регистрации в отдельной книге. </w:t>
      </w:r>
    </w:p>
    <w:p w14:paraId="65000000">
      <w:pPr>
        <w:pStyle w:val="Style_4"/>
        <w:widowControl w:val="1"/>
        <w:ind/>
        <w:rPr>
          <w:b w:val="0"/>
          <w:color w:val="FF0000"/>
        </w:rPr>
      </w:pPr>
      <w:r>
        <w:rPr>
          <w:b w:val="0"/>
        </w:rPr>
        <w:t xml:space="preserve">5.3. В семидневный срок со дня получения всех необходимых документов осуществляется их проверка, определяется срок полномочий по выборной муниципальной должности, за который полагается назначение доплаты. После проверки документы представляются на рассмотрение Комиссии по установлению ежемесячной доплаты к </w:t>
      </w:r>
      <w:r>
        <w:rPr>
          <w:b w:val="0"/>
        </w:rPr>
        <w:t xml:space="preserve"> </w:t>
      </w:r>
      <w:r>
        <w:rPr>
          <w:b w:val="0"/>
          <w:color w:val="FF0000"/>
        </w:rPr>
        <w:t xml:space="preserve"> </w:t>
      </w:r>
      <w:r>
        <w:rPr>
          <w:b w:val="0"/>
        </w:rPr>
        <w:t>страховой</w:t>
      </w:r>
    </w:p>
    <w:p w14:paraId="66000000">
      <w:pPr>
        <w:ind w:firstLine="540" w:left="0"/>
        <w:jc w:val="both"/>
      </w:pPr>
      <w:r>
        <w:t xml:space="preserve"> пенсии.</w:t>
      </w:r>
    </w:p>
    <w:p w14:paraId="67000000">
      <w:pPr>
        <w:pStyle w:val="Style_4"/>
        <w:widowControl w:val="1"/>
        <w:ind/>
        <w:rPr>
          <w:b w:val="0"/>
          <w:color w:val="FF0000"/>
        </w:rPr>
      </w:pPr>
      <w:r>
        <w:rPr>
          <w:b w:val="0"/>
        </w:rPr>
        <w:t xml:space="preserve">5.4. Комиссия по установлению ежемесячной доплаты к </w:t>
      </w:r>
      <w:r>
        <w:rPr>
          <w:b w:val="0"/>
        </w:rPr>
        <w:t xml:space="preserve"> </w:t>
      </w:r>
      <w:r>
        <w:rPr>
          <w:b w:val="0"/>
          <w:color w:val="FF0000"/>
        </w:rPr>
        <w:t xml:space="preserve"> </w:t>
      </w:r>
      <w:r>
        <w:rPr>
          <w:b w:val="0"/>
        </w:rPr>
        <w:t>страховой</w:t>
      </w:r>
    </w:p>
    <w:p w14:paraId="68000000">
      <w:pPr>
        <w:pStyle w:val="Style_4"/>
        <w:widowControl w:val="1"/>
        <w:ind/>
        <w:rPr>
          <w:b w:val="0"/>
        </w:rPr>
      </w:pPr>
      <w:r>
        <w:rPr>
          <w:b w:val="0"/>
        </w:rPr>
        <w:t xml:space="preserve"> пенсии в пятнадцатидневный срок рассматривает представленные документы и принимает решение об установлении ежемесячной доплаты к </w:t>
      </w:r>
      <w:r>
        <w:rPr>
          <w:b w:val="0"/>
        </w:rPr>
        <w:t xml:space="preserve"> </w:t>
      </w:r>
      <w:r>
        <w:rPr>
          <w:b w:val="0"/>
          <w:color w:val="FF0000"/>
        </w:rPr>
        <w:t xml:space="preserve"> </w:t>
      </w:r>
      <w:r>
        <w:rPr>
          <w:b w:val="0"/>
        </w:rPr>
        <w:t>страховой</w:t>
      </w:r>
    </w:p>
    <w:p w14:paraId="69000000">
      <w:pPr>
        <w:pStyle w:val="Style_4"/>
        <w:widowControl w:val="1"/>
        <w:ind/>
        <w:rPr>
          <w:b w:val="0"/>
        </w:rPr>
      </w:pPr>
      <w:r>
        <w:t xml:space="preserve"> </w:t>
      </w:r>
      <w:r>
        <w:rPr>
          <w:b w:val="0"/>
        </w:rPr>
        <w:t xml:space="preserve">пенсии и ее размере или об отказе в установлении ежемесячной доплаты к </w:t>
      </w:r>
      <w:r>
        <w:rPr>
          <w:b w:val="0"/>
        </w:rPr>
        <w:t xml:space="preserve"> </w:t>
      </w:r>
      <w:r>
        <w:rPr>
          <w:b w:val="0"/>
          <w:color w:val="FF0000"/>
        </w:rPr>
        <w:t xml:space="preserve"> </w:t>
      </w:r>
      <w:r>
        <w:rPr>
          <w:b w:val="0"/>
        </w:rPr>
        <w:t>страховой</w:t>
      </w:r>
      <w:r>
        <w:t xml:space="preserve"> </w:t>
      </w:r>
      <w:r>
        <w:rPr>
          <w:b w:val="0"/>
        </w:rPr>
        <w:t xml:space="preserve">пенсии. Свое решение комиссия передает </w:t>
      </w:r>
      <w:r>
        <w:rPr>
          <w:b w:val="0"/>
        </w:rPr>
        <w:t xml:space="preserve">Главе Администрации </w:t>
      </w:r>
      <w:r>
        <w:rPr>
          <w:b w:val="0"/>
        </w:rPr>
        <w:t>Карагайско</w:t>
      </w:r>
      <w:r>
        <w:rPr>
          <w:b w:val="0"/>
        </w:rPr>
        <w:t>го</w:t>
      </w:r>
      <w:r>
        <w:rPr>
          <w:b w:val="0"/>
        </w:rPr>
        <w:t xml:space="preserve"> сельско</w:t>
      </w:r>
      <w:r>
        <w:rPr>
          <w:b w:val="0"/>
        </w:rPr>
        <w:t>го</w:t>
      </w:r>
      <w:r>
        <w:rPr>
          <w:b w:val="0"/>
        </w:rPr>
        <w:t xml:space="preserve"> поселени</w:t>
      </w:r>
      <w:r>
        <w:rPr>
          <w:b w:val="0"/>
        </w:rPr>
        <w:t>я</w:t>
      </w:r>
      <w:r>
        <w:rPr>
          <w:b w:val="0"/>
        </w:rPr>
        <w:t xml:space="preserve"> </w:t>
      </w:r>
      <w:r>
        <w:rPr>
          <w:b w:val="0"/>
        </w:rPr>
        <w:t xml:space="preserve">Усть-Коксинского района </w:t>
      </w:r>
      <w:r>
        <w:rPr>
          <w:b w:val="0"/>
        </w:rPr>
        <w:t>Республики Алтай</w:t>
      </w:r>
      <w:r>
        <w:rPr>
          <w:b w:val="0"/>
        </w:rPr>
        <w:t>.</w:t>
      </w:r>
    </w:p>
    <w:p w14:paraId="6A000000">
      <w:pPr>
        <w:pStyle w:val="Style_4"/>
        <w:widowControl w:val="1"/>
        <w:ind/>
        <w:rPr>
          <w:b w:val="0"/>
        </w:rPr>
      </w:pPr>
      <w:r>
        <w:rPr>
          <w:b w:val="0"/>
        </w:rPr>
        <w:t>5</w:t>
      </w:r>
      <w:r>
        <w:rPr>
          <w:b w:val="0"/>
          <w:color w:val="FF0000"/>
        </w:rPr>
        <w:t xml:space="preserve">.5. </w:t>
      </w:r>
      <w:r>
        <w:rPr>
          <w:b w:val="0"/>
        </w:rPr>
        <w:t xml:space="preserve">Глава Администрации </w:t>
      </w:r>
      <w:r>
        <w:rPr>
          <w:b w:val="0"/>
        </w:rPr>
        <w:t xml:space="preserve"> </w:t>
      </w:r>
      <w:r>
        <w:rPr>
          <w:b w:val="0"/>
        </w:rPr>
        <w:t>Карагайско</w:t>
      </w:r>
      <w:r>
        <w:rPr>
          <w:b w:val="0"/>
        </w:rPr>
        <w:t>го</w:t>
      </w:r>
      <w:r>
        <w:rPr>
          <w:b w:val="0"/>
        </w:rPr>
        <w:t xml:space="preserve"> сельско</w:t>
      </w:r>
      <w:r>
        <w:rPr>
          <w:b w:val="0"/>
        </w:rPr>
        <w:t>го</w:t>
      </w:r>
      <w:r>
        <w:rPr>
          <w:b w:val="0"/>
        </w:rPr>
        <w:t xml:space="preserve"> поселени</w:t>
      </w:r>
      <w:r>
        <w:rPr>
          <w:b w:val="0"/>
        </w:rPr>
        <w:t>я</w:t>
      </w:r>
      <w:r>
        <w:rPr>
          <w:b w:val="0"/>
        </w:rPr>
        <w:t xml:space="preserve"> Усть-Коксинского района</w:t>
      </w:r>
      <w:r>
        <w:rPr>
          <w:b w:val="0"/>
        </w:rPr>
        <w:t xml:space="preserve"> Республики Алтай </w:t>
      </w:r>
      <w:r>
        <w:rPr>
          <w:b w:val="0"/>
        </w:rPr>
        <w:t xml:space="preserve">в 7-дневный срок со дня получения решения Комиссии по установлению ежемесячной доплаты к </w:t>
      </w:r>
      <w:r>
        <w:rPr>
          <w:b w:val="0"/>
        </w:rPr>
        <w:t xml:space="preserve"> </w:t>
      </w:r>
      <w:r>
        <w:rPr>
          <w:b w:val="0"/>
          <w:color w:val="FF0000"/>
        </w:rPr>
        <w:t xml:space="preserve"> </w:t>
      </w:r>
      <w:r>
        <w:rPr>
          <w:b w:val="0"/>
        </w:rPr>
        <w:t>страховой</w:t>
      </w:r>
      <w:r>
        <w:t xml:space="preserve"> </w:t>
      </w:r>
      <w:r>
        <w:rPr>
          <w:b w:val="0"/>
        </w:rPr>
        <w:t xml:space="preserve">пенсии и ее размере подписывает распоряжение об установлении ежемесячной доплаты к </w:t>
      </w:r>
      <w:r>
        <w:rPr>
          <w:b w:val="0"/>
        </w:rPr>
        <w:t xml:space="preserve"> </w:t>
      </w:r>
      <w:r>
        <w:rPr>
          <w:b w:val="0"/>
          <w:color w:val="FF0000"/>
        </w:rPr>
        <w:t xml:space="preserve"> </w:t>
      </w:r>
      <w:r>
        <w:rPr>
          <w:b w:val="0"/>
        </w:rPr>
        <w:t>страховой</w:t>
      </w:r>
      <w:r>
        <w:rPr>
          <w:b w:val="0"/>
        </w:rPr>
        <w:t xml:space="preserve"> пенсии и направляет в </w:t>
      </w:r>
      <w:r>
        <w:rPr>
          <w:b w:val="0"/>
        </w:rPr>
        <w:t xml:space="preserve">Бухгалтерию администрации </w:t>
      </w:r>
      <w:r>
        <w:rPr>
          <w:b w:val="0"/>
        </w:rPr>
        <w:t>Карагайско</w:t>
      </w:r>
      <w:r>
        <w:rPr>
          <w:b w:val="0"/>
        </w:rPr>
        <w:t>го</w:t>
      </w:r>
      <w:r>
        <w:rPr>
          <w:b w:val="0"/>
        </w:rPr>
        <w:t xml:space="preserve"> сельско</w:t>
      </w:r>
      <w:r>
        <w:rPr>
          <w:b w:val="0"/>
        </w:rPr>
        <w:t>го</w:t>
      </w:r>
      <w:r>
        <w:rPr>
          <w:b w:val="0"/>
        </w:rPr>
        <w:t xml:space="preserve"> поселени</w:t>
      </w:r>
      <w:r>
        <w:rPr>
          <w:b w:val="0"/>
        </w:rPr>
        <w:t>я</w:t>
      </w:r>
      <w:r>
        <w:rPr>
          <w:b w:val="0"/>
        </w:rPr>
        <w:t xml:space="preserve"> Усть-Коксинского района </w:t>
      </w:r>
      <w:r>
        <w:rPr>
          <w:b w:val="0"/>
        </w:rPr>
        <w:t xml:space="preserve"> Республики Алтай </w:t>
      </w:r>
      <w:r>
        <w:rPr>
          <w:b w:val="0"/>
        </w:rPr>
        <w:t>для организации выплаты заявителю.</w:t>
      </w:r>
    </w:p>
    <w:p w14:paraId="6B000000">
      <w:pPr>
        <w:pStyle w:val="Style_4"/>
        <w:widowControl w:val="1"/>
        <w:ind/>
        <w:rPr>
          <w:b w:val="0"/>
        </w:rPr>
      </w:pPr>
      <w:r>
        <w:rPr>
          <w:b w:val="0"/>
        </w:rPr>
        <w:t xml:space="preserve">Глава Администрации </w:t>
      </w:r>
      <w:r>
        <w:rPr>
          <w:b w:val="0"/>
        </w:rPr>
        <w:t>Карагайского сельского поселения Усть-Коксинского района</w:t>
      </w:r>
      <w:r>
        <w:rPr>
          <w:b w:val="0"/>
        </w:rPr>
        <w:t xml:space="preserve"> Республики Алтай </w:t>
      </w:r>
      <w:r>
        <w:rPr>
          <w:b w:val="0"/>
        </w:rPr>
        <w:t xml:space="preserve">в 7-дневный срок со дня получения решения Комиссии по установлению ежемесячной доплаты к </w:t>
      </w:r>
      <w:r>
        <w:rPr>
          <w:b w:val="0"/>
        </w:rPr>
        <w:t xml:space="preserve"> </w:t>
      </w:r>
      <w:r>
        <w:rPr>
          <w:b w:val="0"/>
          <w:color w:val="FF0000"/>
        </w:rPr>
        <w:t xml:space="preserve"> </w:t>
      </w:r>
      <w:r>
        <w:rPr>
          <w:b w:val="0"/>
        </w:rPr>
        <w:t>страховой</w:t>
      </w:r>
      <w:r>
        <w:rPr>
          <w:b w:val="0"/>
        </w:rPr>
        <w:t xml:space="preserve"> пенсии об отказе в установлении ежемесячной доплаты к </w:t>
      </w:r>
      <w:r>
        <w:rPr>
          <w:b w:val="0"/>
        </w:rPr>
        <w:t xml:space="preserve"> </w:t>
      </w:r>
      <w:r>
        <w:rPr>
          <w:b w:val="0"/>
          <w:color w:val="FF0000"/>
        </w:rPr>
        <w:t xml:space="preserve"> </w:t>
      </w:r>
      <w:r>
        <w:rPr>
          <w:b w:val="0"/>
        </w:rPr>
        <w:t>страховой</w:t>
      </w:r>
      <w:r>
        <w:rPr>
          <w:b w:val="0"/>
        </w:rPr>
        <w:t xml:space="preserve"> пенсии письменно извещает об этом заявителя.</w:t>
      </w:r>
    </w:p>
    <w:p w14:paraId="6C000000">
      <w:pPr>
        <w:pStyle w:val="Style_4"/>
        <w:widowControl w:val="1"/>
        <w:ind/>
        <w:rPr>
          <w:b w:val="0"/>
        </w:rPr>
      </w:pPr>
      <w:r>
        <w:rPr>
          <w:b w:val="0"/>
        </w:rPr>
        <w:t xml:space="preserve">5.6. Ежемесячная доплата к </w:t>
      </w:r>
      <w:r>
        <w:rPr>
          <w:b w:val="0"/>
        </w:rPr>
        <w:t xml:space="preserve"> </w:t>
      </w:r>
      <w:r>
        <w:rPr>
          <w:b w:val="0"/>
          <w:color w:val="FF0000"/>
        </w:rPr>
        <w:t xml:space="preserve"> </w:t>
      </w:r>
      <w:r>
        <w:rPr>
          <w:b w:val="0"/>
        </w:rPr>
        <w:t>страховой</w:t>
      </w:r>
      <w:r>
        <w:rPr>
          <w:b w:val="0"/>
        </w:rPr>
        <w:t xml:space="preserve"> пенсии выплачивается начиная с месяца, следующего за месяцем, в котором подано заявление, путем перечисления на лицевой счет пенсионера в отделении кредитной организации.</w:t>
      </w:r>
    </w:p>
    <w:p w14:paraId="6D000000">
      <w:pPr>
        <w:pStyle w:val="Style_4"/>
        <w:widowControl w:val="1"/>
        <w:ind/>
        <w:rPr>
          <w:b w:val="0"/>
        </w:rPr>
      </w:pPr>
      <w:r>
        <w:rPr>
          <w:b w:val="0"/>
        </w:rPr>
        <w:t xml:space="preserve">5.7. Перерасчет ежемесячной доплаты к </w:t>
      </w:r>
      <w:r>
        <w:rPr>
          <w:b w:val="0"/>
        </w:rPr>
        <w:t xml:space="preserve"> </w:t>
      </w:r>
      <w:r>
        <w:rPr>
          <w:b w:val="0"/>
        </w:rPr>
        <w:t>страховой</w:t>
      </w:r>
      <w:r>
        <w:rPr>
          <w:b w:val="0"/>
        </w:rPr>
        <w:t xml:space="preserve"> пенсии выборным лицам осуществляется при изменении денежного вознаграждения по соответствующей выборной муниципальной должности и при изменении размера </w:t>
      </w:r>
      <w:r>
        <w:rPr>
          <w:b w:val="0"/>
        </w:rPr>
        <w:t xml:space="preserve"> </w:t>
      </w:r>
      <w:r>
        <w:rPr>
          <w:b w:val="0"/>
          <w:color w:val="FF0000"/>
        </w:rPr>
        <w:t xml:space="preserve"> </w:t>
      </w:r>
      <w:r>
        <w:rPr>
          <w:b w:val="0"/>
        </w:rPr>
        <w:t>страховой</w:t>
      </w:r>
      <w:r>
        <w:rPr>
          <w:b w:val="0"/>
        </w:rPr>
        <w:t xml:space="preserve"> пенсии.</w:t>
      </w:r>
    </w:p>
    <w:p w14:paraId="6E000000">
      <w:pPr>
        <w:pStyle w:val="Style_4"/>
        <w:widowControl w:val="1"/>
        <w:ind/>
        <w:rPr>
          <w:b w:val="0"/>
        </w:rPr>
      </w:pPr>
      <w:r>
        <w:rPr>
          <w:b w:val="0"/>
        </w:rPr>
        <w:t xml:space="preserve">5.8. Перерасчет ежемесячной доплаты к </w:t>
      </w:r>
      <w:r>
        <w:rPr>
          <w:b w:val="0"/>
        </w:rPr>
        <w:t xml:space="preserve"> </w:t>
      </w:r>
      <w:r>
        <w:rPr>
          <w:b w:val="0"/>
          <w:color w:val="FF0000"/>
        </w:rPr>
        <w:t xml:space="preserve"> </w:t>
      </w:r>
      <w:r>
        <w:rPr>
          <w:b w:val="0"/>
        </w:rPr>
        <w:t>страховой</w:t>
      </w:r>
      <w:r>
        <w:rPr>
          <w:b w:val="0"/>
        </w:rPr>
        <w:t xml:space="preserve"> пенсии оформляется распоряжением </w:t>
      </w:r>
      <w:r>
        <w:rPr>
          <w:b w:val="0"/>
        </w:rPr>
        <w:t xml:space="preserve">Главы Администрации </w:t>
      </w:r>
      <w:r>
        <w:rPr>
          <w:b w:val="0"/>
        </w:rPr>
        <w:t>Карагайско</w:t>
      </w:r>
      <w:r>
        <w:rPr>
          <w:b w:val="0"/>
        </w:rPr>
        <w:t>го</w:t>
      </w:r>
      <w:r>
        <w:rPr>
          <w:b w:val="0"/>
        </w:rPr>
        <w:t xml:space="preserve"> сельско</w:t>
      </w:r>
      <w:r>
        <w:rPr>
          <w:b w:val="0"/>
        </w:rPr>
        <w:t>го</w:t>
      </w:r>
      <w:r>
        <w:rPr>
          <w:b w:val="0"/>
        </w:rPr>
        <w:t xml:space="preserve"> поселени</w:t>
      </w:r>
      <w:r>
        <w:rPr>
          <w:b w:val="0"/>
        </w:rPr>
        <w:t>я</w:t>
      </w:r>
      <w:r>
        <w:rPr>
          <w:b w:val="0"/>
        </w:rPr>
        <w:t xml:space="preserve"> Усть-Коксинского района </w:t>
      </w:r>
      <w:r>
        <w:rPr>
          <w:b w:val="0"/>
        </w:rPr>
        <w:t xml:space="preserve"> Республики Алтай</w:t>
      </w:r>
      <w:r>
        <w:rPr>
          <w:b w:val="0"/>
        </w:rPr>
        <w:t>.</w:t>
      </w:r>
    </w:p>
    <w:p w14:paraId="6F000000">
      <w:pPr>
        <w:pStyle w:val="Style_4"/>
        <w:widowControl w:val="1"/>
        <w:ind/>
        <w:rPr>
          <w:b w:val="0"/>
        </w:rPr>
      </w:pPr>
      <w:r>
        <w:rPr>
          <w:b w:val="0"/>
        </w:rPr>
        <w:t xml:space="preserve">5.9. В течение трех дней со дня подписания распоряжения </w:t>
      </w:r>
      <w:r>
        <w:rPr>
          <w:b w:val="0"/>
        </w:rPr>
        <w:t xml:space="preserve">Главы Администрации </w:t>
      </w:r>
      <w:r>
        <w:rPr>
          <w:b w:val="0"/>
        </w:rPr>
        <w:t>Карагайско</w:t>
      </w:r>
      <w:r>
        <w:rPr>
          <w:b w:val="0"/>
        </w:rPr>
        <w:t>го</w:t>
      </w:r>
      <w:r>
        <w:rPr>
          <w:b w:val="0"/>
        </w:rPr>
        <w:t xml:space="preserve"> сельско</w:t>
      </w:r>
      <w:r>
        <w:rPr>
          <w:b w:val="0"/>
        </w:rPr>
        <w:t>го</w:t>
      </w:r>
      <w:r>
        <w:rPr>
          <w:b w:val="0"/>
        </w:rPr>
        <w:t xml:space="preserve"> поселени</w:t>
      </w:r>
      <w:r>
        <w:rPr>
          <w:b w:val="0"/>
        </w:rPr>
        <w:t>я</w:t>
      </w:r>
      <w:r>
        <w:rPr>
          <w:b w:val="0"/>
        </w:rPr>
        <w:t xml:space="preserve"> Усть-Коксинского района</w:t>
      </w:r>
      <w:r>
        <w:rPr>
          <w:b w:val="0"/>
        </w:rPr>
        <w:t xml:space="preserve"> Республики Алтай </w:t>
      </w:r>
      <w:r>
        <w:rPr>
          <w:b w:val="0"/>
        </w:rPr>
        <w:t xml:space="preserve">о перерасчете ежемесячной доплаты к </w:t>
      </w:r>
      <w:r>
        <w:rPr>
          <w:b w:val="0"/>
        </w:rPr>
        <w:t xml:space="preserve"> </w:t>
      </w:r>
      <w:r>
        <w:rPr>
          <w:b w:val="0"/>
          <w:color w:val="FF0000"/>
        </w:rPr>
        <w:t xml:space="preserve"> </w:t>
      </w:r>
      <w:r>
        <w:rPr>
          <w:b w:val="0"/>
        </w:rPr>
        <w:t>страховой</w:t>
      </w:r>
      <w:r>
        <w:rPr>
          <w:b w:val="0"/>
        </w:rPr>
        <w:t xml:space="preserve"> пенсии </w:t>
      </w:r>
      <w:r>
        <w:rPr>
          <w:b w:val="0"/>
        </w:rPr>
        <w:t>бухгалтери</w:t>
      </w:r>
      <w:r>
        <w:rPr>
          <w:b w:val="0"/>
        </w:rPr>
        <w:t>я</w:t>
      </w:r>
      <w:r>
        <w:rPr>
          <w:b w:val="0"/>
        </w:rPr>
        <w:t xml:space="preserve"> Администрации </w:t>
      </w:r>
      <w:r>
        <w:rPr>
          <w:b w:val="0"/>
        </w:rPr>
        <w:t>Карагайско</w:t>
      </w:r>
      <w:r>
        <w:rPr>
          <w:b w:val="0"/>
        </w:rPr>
        <w:t>го</w:t>
      </w:r>
      <w:r>
        <w:rPr>
          <w:b w:val="0"/>
        </w:rPr>
        <w:t xml:space="preserve"> сельское поселение» Усть-Коксинского района</w:t>
      </w:r>
      <w:r>
        <w:rPr>
          <w:b w:val="0"/>
        </w:rPr>
        <w:t xml:space="preserve"> Республики Алтай </w:t>
      </w:r>
      <w:r>
        <w:rPr>
          <w:b w:val="0"/>
        </w:rPr>
        <w:t xml:space="preserve">направляет данное распоряжение лицам, получающим ежемесячную доплату к </w:t>
      </w:r>
      <w:r>
        <w:rPr>
          <w:b w:val="0"/>
        </w:rPr>
        <w:t xml:space="preserve"> </w:t>
      </w:r>
      <w:r>
        <w:rPr>
          <w:b w:val="0"/>
          <w:color w:val="FF0000"/>
        </w:rPr>
        <w:t xml:space="preserve"> </w:t>
      </w:r>
      <w:r>
        <w:rPr>
          <w:b w:val="0"/>
        </w:rPr>
        <w:t>страховой</w:t>
      </w:r>
      <w:r>
        <w:rPr>
          <w:b w:val="0"/>
        </w:rPr>
        <w:t xml:space="preserve"> пенсии.</w:t>
      </w:r>
    </w:p>
    <w:p w14:paraId="70000000">
      <w:pPr>
        <w:ind/>
        <w:jc w:val="center"/>
      </w:pPr>
    </w:p>
    <w:p w14:paraId="71000000">
      <w:pPr>
        <w:ind/>
        <w:jc w:val="center"/>
        <w:outlineLvl w:val="1"/>
      </w:pPr>
      <w:r>
        <w:t>6. Приостановление и прекращение выплаты ежемесячной</w:t>
      </w:r>
    </w:p>
    <w:p w14:paraId="72000000">
      <w:pPr>
        <w:pStyle w:val="Style_4"/>
        <w:widowControl w:val="1"/>
        <w:ind/>
        <w:jc w:val="center"/>
        <w:rPr>
          <w:b w:val="0"/>
        </w:rPr>
      </w:pPr>
      <w:r>
        <w:rPr>
          <w:b w:val="0"/>
        </w:rPr>
        <w:t xml:space="preserve">доплаты к </w:t>
      </w:r>
      <w:r>
        <w:rPr>
          <w:b w:val="0"/>
        </w:rPr>
        <w:t xml:space="preserve"> </w:t>
      </w:r>
      <w:r>
        <w:rPr>
          <w:b w:val="0"/>
          <w:color w:val="FF0000"/>
        </w:rPr>
        <w:t xml:space="preserve"> </w:t>
      </w:r>
      <w:r>
        <w:rPr>
          <w:b w:val="0"/>
        </w:rPr>
        <w:t>страховой</w:t>
      </w:r>
      <w:r>
        <w:rPr>
          <w:b w:val="0"/>
        </w:rPr>
        <w:t xml:space="preserve"> пенсии</w:t>
      </w:r>
    </w:p>
    <w:p w14:paraId="73000000">
      <w:pPr>
        <w:ind/>
        <w:jc w:val="center"/>
      </w:pPr>
    </w:p>
    <w:p w14:paraId="74000000">
      <w:pPr>
        <w:pStyle w:val="Style_4"/>
        <w:widowControl w:val="1"/>
        <w:ind/>
        <w:rPr>
          <w:b w:val="0"/>
        </w:rPr>
      </w:pPr>
      <w:r>
        <w:rPr>
          <w:b w:val="0"/>
        </w:rPr>
        <w:t>6.1</w:t>
      </w:r>
      <w:r>
        <w:rPr>
          <w:b w:val="0"/>
          <w:color w:val="FF0000"/>
        </w:rPr>
        <w:t xml:space="preserve">. </w:t>
      </w:r>
      <w:r>
        <w:rPr>
          <w:rFonts w:ascii="Arial" w:hAnsi="Arial"/>
          <w:b w:val="0"/>
          <w:color w:val="FF0000"/>
          <w:sz w:val="20"/>
        </w:rPr>
        <w:t xml:space="preserve"> </w:t>
      </w:r>
      <w:r>
        <w:rPr>
          <w:b w:val="0"/>
        </w:rPr>
        <w:t xml:space="preserve">Выплата ежемесячной доплаты к </w:t>
      </w:r>
      <w:r>
        <w:rPr>
          <w:b w:val="0"/>
          <w:color w:val="FF0000"/>
        </w:rPr>
        <w:t xml:space="preserve"> </w:t>
      </w:r>
      <w:r>
        <w:rPr>
          <w:b w:val="0"/>
        </w:rPr>
        <w:t>страховой</w:t>
      </w:r>
      <w:r>
        <w:rPr>
          <w:b w:val="0"/>
        </w:rPr>
        <w:t xml:space="preserve"> пенсии лицам, замещавшим выборные муниципальные должности, приостанавливается при замещении ими государственной должности Российской Федерации, государственной должности Республики Алтай, государственной должности иного субъекта Российской Федерации, выборной муниципальной должности, на период прохождения государственной службы Российской Федерации, муниципальной службы, на период работы в органах управления иностранных государств, а также в межгосударственных (межправительственных) органах, созданных с участием Российской Федерации, на должностях, по которым в соответствии с международными договорами Российской Федерации осуществляются назначение и выплата пенсий за выслугу лет в порядке и на условиях, которые установлены для федеральных государственных (гражданских) служащих.</w:t>
      </w:r>
    </w:p>
    <w:p w14:paraId="75000000">
      <w:pPr>
        <w:pStyle w:val="Style_4"/>
        <w:widowControl w:val="1"/>
        <w:ind/>
        <w:rPr>
          <w:b w:val="0"/>
        </w:rPr>
      </w:pPr>
      <w:r>
        <w:rPr>
          <w:b w:val="0"/>
        </w:rPr>
        <w:t xml:space="preserve">Возобновление выплаты ежемесячной доплаты к </w:t>
      </w:r>
      <w:r>
        <w:rPr>
          <w:b w:val="0"/>
          <w:color w:val="FF0000"/>
        </w:rPr>
        <w:t xml:space="preserve"> </w:t>
      </w:r>
      <w:r>
        <w:rPr>
          <w:b w:val="0"/>
        </w:rPr>
        <w:t>страховой</w:t>
      </w:r>
      <w:r>
        <w:rPr>
          <w:b w:val="0"/>
        </w:rPr>
        <w:t xml:space="preserve"> пенсии осуществляется в соответствии с порядком, которым назначается такая доплата.</w:t>
      </w:r>
    </w:p>
    <w:p w14:paraId="76000000">
      <w:pPr>
        <w:ind w:firstLine="540" w:left="0"/>
        <w:jc w:val="both"/>
      </w:pPr>
    </w:p>
    <w:p w14:paraId="77000000">
      <w:pPr>
        <w:pStyle w:val="Style_4"/>
        <w:widowControl w:val="1"/>
        <w:ind/>
        <w:rPr>
          <w:b w:val="0"/>
        </w:rPr>
      </w:pPr>
      <w:r>
        <w:rPr>
          <w:b w:val="0"/>
        </w:rPr>
        <w:t xml:space="preserve">6.2. Ежемесячная доплата к </w:t>
      </w:r>
      <w:r>
        <w:rPr>
          <w:b w:val="0"/>
        </w:rPr>
        <w:t xml:space="preserve"> </w:t>
      </w:r>
      <w:r>
        <w:rPr>
          <w:b w:val="0"/>
          <w:color w:val="FF0000"/>
        </w:rPr>
        <w:t xml:space="preserve"> </w:t>
      </w:r>
      <w:r>
        <w:rPr>
          <w:b w:val="0"/>
        </w:rPr>
        <w:t>страховой</w:t>
      </w:r>
      <w:r>
        <w:rPr>
          <w:b w:val="0"/>
        </w:rPr>
        <w:t xml:space="preserve"> пенсии прекращается:</w:t>
      </w:r>
    </w:p>
    <w:p w14:paraId="78000000">
      <w:pPr>
        <w:pStyle w:val="Style_4"/>
        <w:widowControl w:val="1"/>
        <w:ind/>
        <w:rPr>
          <w:b w:val="0"/>
        </w:rPr>
      </w:pPr>
      <w:r>
        <w:rPr>
          <w:b w:val="0"/>
        </w:rPr>
        <w:t xml:space="preserve">1) лицам, замещавшим выборные муниципальные должности, осуществлявшим полномочия на постоянной основе, которым в соответствии с федеральным законодательством, законодательством Республики Алтай либо других субъектов Российской Федерации назначена пенсия за выслугу лет или доплата к </w:t>
      </w:r>
      <w:r>
        <w:rPr>
          <w:b w:val="0"/>
        </w:rPr>
        <w:t xml:space="preserve"> </w:t>
      </w:r>
      <w:r>
        <w:rPr>
          <w:b w:val="0"/>
          <w:color w:val="FF0000"/>
        </w:rPr>
        <w:t xml:space="preserve"> </w:t>
      </w:r>
      <w:r>
        <w:rPr>
          <w:b w:val="0"/>
        </w:rPr>
        <w:t>страховой</w:t>
      </w:r>
      <w:r>
        <w:rPr>
          <w:b w:val="0"/>
        </w:rPr>
        <w:t xml:space="preserve"> пенсии, или ежемесячное пожизненное содержание, или установлено дополнительное пожизненное ежемесячное материальное обеспечение;</w:t>
      </w:r>
    </w:p>
    <w:p w14:paraId="79000000">
      <w:pPr>
        <w:ind w:firstLine="540" w:left="0"/>
        <w:jc w:val="both"/>
      </w:pPr>
      <w:r>
        <w:t>2) в случае смерти получателя.</w:t>
      </w:r>
    </w:p>
    <w:p w14:paraId="7A000000">
      <w:pPr>
        <w:pStyle w:val="Style_4"/>
        <w:widowControl w:val="1"/>
        <w:ind/>
        <w:rPr>
          <w:b w:val="0"/>
        </w:rPr>
      </w:pPr>
      <w:r>
        <w:rPr>
          <w:b w:val="0"/>
        </w:rPr>
        <w:t>6.3. Приостановление или прекращение выплаты ежемесячной</w:t>
      </w:r>
      <w:r>
        <w:t xml:space="preserve"> </w:t>
      </w:r>
      <w:r>
        <w:rPr>
          <w:b w:val="0"/>
        </w:rPr>
        <w:t xml:space="preserve">доплаты к </w:t>
      </w:r>
      <w:r>
        <w:rPr>
          <w:b w:val="0"/>
        </w:rPr>
        <w:t xml:space="preserve"> </w:t>
      </w:r>
      <w:r>
        <w:rPr>
          <w:b w:val="0"/>
          <w:color w:val="FF0000"/>
        </w:rPr>
        <w:t xml:space="preserve"> </w:t>
      </w:r>
      <w:r>
        <w:rPr>
          <w:b w:val="0"/>
        </w:rPr>
        <w:t>страховой</w:t>
      </w:r>
      <w:r>
        <w:t xml:space="preserve"> </w:t>
      </w:r>
      <w:r>
        <w:rPr>
          <w:b w:val="0"/>
        </w:rPr>
        <w:t>пенсии осуществляется с первого числа месяца, следующего за месяцем, в котором возникли обстоятельства, указанные соответственно в пунктах 6.1 и 6.2 настоящего Порядка.</w:t>
      </w:r>
    </w:p>
    <w:p w14:paraId="7B000000">
      <w:pPr>
        <w:pStyle w:val="Style_4"/>
        <w:widowControl w:val="1"/>
        <w:ind/>
        <w:rPr>
          <w:b w:val="0"/>
        </w:rPr>
      </w:pPr>
      <w:r>
        <w:rPr>
          <w:b w:val="0"/>
        </w:rPr>
        <w:t xml:space="preserve">6.4. Получатель ежемесячной доплаты к </w:t>
      </w:r>
      <w:r>
        <w:rPr>
          <w:b w:val="0"/>
        </w:rPr>
        <w:t xml:space="preserve"> </w:t>
      </w:r>
      <w:r>
        <w:rPr>
          <w:b w:val="0"/>
          <w:color w:val="FF0000"/>
        </w:rPr>
        <w:t xml:space="preserve"> </w:t>
      </w:r>
      <w:r>
        <w:rPr>
          <w:b w:val="0"/>
        </w:rPr>
        <w:t>страховой</w:t>
      </w:r>
      <w:r>
        <w:rPr>
          <w:b w:val="0"/>
        </w:rPr>
        <w:t xml:space="preserve"> пенсии обязан в письменной форме сообщить в Администрацию </w:t>
      </w:r>
      <w:r>
        <w:rPr>
          <w:b w:val="0"/>
        </w:rPr>
        <w:t>Карагайско</w:t>
      </w:r>
      <w:r>
        <w:rPr>
          <w:b w:val="0"/>
        </w:rPr>
        <w:t>го</w:t>
      </w:r>
      <w:r>
        <w:rPr>
          <w:b w:val="0"/>
        </w:rPr>
        <w:t xml:space="preserve"> сельско</w:t>
      </w:r>
      <w:r>
        <w:rPr>
          <w:b w:val="0"/>
        </w:rPr>
        <w:t>го</w:t>
      </w:r>
      <w:r>
        <w:rPr>
          <w:b w:val="0"/>
        </w:rPr>
        <w:t xml:space="preserve"> поселени</w:t>
      </w:r>
      <w:r>
        <w:rPr>
          <w:b w:val="0"/>
        </w:rPr>
        <w:t>я</w:t>
      </w:r>
      <w:r>
        <w:rPr>
          <w:b w:val="0"/>
        </w:rPr>
        <w:t xml:space="preserve"> Усть-Коксинского района</w:t>
      </w:r>
      <w:r>
        <w:rPr>
          <w:b w:val="0"/>
        </w:rPr>
        <w:t xml:space="preserve"> Республики Алтай </w:t>
      </w:r>
      <w:r>
        <w:rPr>
          <w:b w:val="0"/>
        </w:rPr>
        <w:t xml:space="preserve">об обстоятельствах, с возникновением которых выплата ежемесячной доплаты к </w:t>
      </w:r>
      <w:r>
        <w:rPr>
          <w:b w:val="0"/>
          <w:color w:val="FF0000"/>
        </w:rPr>
        <w:t xml:space="preserve"> </w:t>
      </w:r>
      <w:r>
        <w:rPr>
          <w:b w:val="0"/>
        </w:rPr>
        <w:t>страховой</w:t>
      </w:r>
      <w:r>
        <w:rPr>
          <w:b w:val="0"/>
        </w:rPr>
        <w:t xml:space="preserve"> пенсии должна быть приостановлена или прекращена (за исключением подпункта 2 пункта 6.2 настоящего Порядка).</w:t>
      </w:r>
    </w:p>
    <w:p w14:paraId="7C000000">
      <w:pPr>
        <w:pStyle w:val="Style_4"/>
        <w:widowControl w:val="1"/>
        <w:ind/>
        <w:rPr>
          <w:b w:val="0"/>
        </w:rPr>
      </w:pPr>
      <w:r>
        <w:rPr>
          <w:b w:val="0"/>
        </w:rPr>
        <w:t xml:space="preserve">6.5. Возобновление выплаты ежемесячной доплаты к </w:t>
      </w:r>
      <w:r>
        <w:rPr>
          <w:b w:val="0"/>
          <w:color w:val="FF0000"/>
        </w:rPr>
        <w:t xml:space="preserve"> </w:t>
      </w:r>
      <w:r>
        <w:rPr>
          <w:b w:val="0"/>
        </w:rPr>
        <w:t>страховой</w:t>
      </w:r>
      <w:r>
        <w:rPr>
          <w:b w:val="0"/>
        </w:rPr>
        <w:t xml:space="preserve"> пенсии производится в порядке, аналогичном порядку назначения ежемесячной доплаты к </w:t>
      </w:r>
      <w:r>
        <w:rPr>
          <w:b w:val="0"/>
        </w:rPr>
        <w:t>страховой</w:t>
      </w:r>
      <w:r>
        <w:rPr>
          <w:b w:val="0"/>
          <w:color w:val="FF0000"/>
        </w:rPr>
        <w:t xml:space="preserve"> </w:t>
      </w:r>
      <w:r>
        <w:rPr>
          <w:b w:val="0"/>
        </w:rPr>
        <w:t>пенсии.</w:t>
      </w:r>
    </w:p>
    <w:p w14:paraId="7D000000">
      <w:pPr>
        <w:ind/>
        <w:outlineLvl w:val="1"/>
      </w:pPr>
      <w:r>
        <w:t>7. Порядок разрешения споров</w:t>
      </w:r>
    </w:p>
    <w:p w14:paraId="7E000000">
      <w:pPr>
        <w:ind/>
        <w:jc w:val="center"/>
      </w:pPr>
    </w:p>
    <w:p w14:paraId="7F000000">
      <w:pPr>
        <w:pStyle w:val="Style_4"/>
        <w:widowControl w:val="1"/>
        <w:ind/>
        <w:rPr>
          <w:b w:val="0"/>
        </w:rPr>
      </w:pPr>
      <w:r>
        <w:rPr>
          <w:b w:val="0"/>
        </w:rPr>
        <w:t xml:space="preserve">7.1. Суммы ежемесячных доплат к </w:t>
      </w:r>
      <w:r>
        <w:rPr>
          <w:b w:val="0"/>
        </w:rPr>
        <w:t xml:space="preserve"> </w:t>
      </w:r>
      <w:r>
        <w:rPr>
          <w:b w:val="0"/>
        </w:rPr>
        <w:t>страховой</w:t>
      </w:r>
      <w:r>
        <w:rPr>
          <w:b w:val="0"/>
        </w:rPr>
        <w:t xml:space="preserve"> пенсии, излишне выплаченные или неосновательно полученные вследствие несвоевременного извещения Администрации </w:t>
      </w:r>
      <w:r>
        <w:rPr>
          <w:b w:val="0"/>
        </w:rPr>
        <w:t>Карагайского сельского поселения</w:t>
      </w:r>
      <w:r>
        <w:rPr>
          <w:b w:val="0"/>
        </w:rPr>
        <w:t xml:space="preserve"> Усть-Коксинского района</w:t>
      </w:r>
      <w:r>
        <w:rPr>
          <w:b w:val="0"/>
        </w:rPr>
        <w:t xml:space="preserve"> Республики Алтай </w:t>
      </w:r>
      <w:r>
        <w:rPr>
          <w:b w:val="0"/>
        </w:rPr>
        <w:t>о наступлении обстоятельств, влекущих изменение, приостановление или прекращение ее выплаты (за исключением подпункта 2 пункта 6.2 настоящего Порядка), а также вследствие злоупотребления, возмещаются этим лицом, а в случае его несогласия взыскиваются в судебном порядке.</w:t>
      </w:r>
    </w:p>
    <w:p w14:paraId="80000000">
      <w:pPr>
        <w:pStyle w:val="Style_4"/>
        <w:widowControl w:val="1"/>
        <w:ind/>
        <w:rPr>
          <w:b w:val="0"/>
        </w:rPr>
      </w:pPr>
      <w:r>
        <w:rPr>
          <w:b w:val="0"/>
        </w:rPr>
        <w:t xml:space="preserve">7.2. Споры, возникающие по вопросам назначения, перерасчета и выплаты ежемесячной доплаты к </w:t>
      </w:r>
      <w:r>
        <w:rPr>
          <w:b w:val="0"/>
        </w:rPr>
        <w:t>страховой</w:t>
      </w:r>
      <w:r>
        <w:t xml:space="preserve"> </w:t>
      </w:r>
      <w:r>
        <w:rPr>
          <w:b w:val="0"/>
        </w:rPr>
        <w:t>пенсии, рассматриваются в судебном порядке.</w:t>
      </w:r>
    </w:p>
    <w:p w14:paraId="81000000">
      <w:pPr>
        <w:ind w:firstLine="540" w:left="0"/>
        <w:jc w:val="both"/>
      </w:pPr>
    </w:p>
    <w:p w14:paraId="82000000">
      <w:pPr>
        <w:ind w:firstLine="540" w:left="0"/>
        <w:jc w:val="both"/>
      </w:pPr>
    </w:p>
    <w:p w14:paraId="83000000">
      <w:pPr>
        <w:ind w:firstLine="540" w:left="0"/>
        <w:jc w:val="both"/>
      </w:pPr>
    </w:p>
    <w:p w14:paraId="84000000">
      <w:pPr>
        <w:ind w:firstLine="540" w:left="0"/>
        <w:jc w:val="both"/>
      </w:pPr>
    </w:p>
    <w:p w14:paraId="85000000">
      <w:pPr>
        <w:ind w:firstLine="540" w:left="0"/>
        <w:jc w:val="both"/>
      </w:pPr>
    </w:p>
    <w:p w14:paraId="86000000">
      <w:pPr>
        <w:ind w:firstLine="540" w:left="0"/>
        <w:jc w:val="both"/>
      </w:pPr>
    </w:p>
    <w:p w14:paraId="87000000">
      <w:pPr>
        <w:ind w:firstLine="540" w:left="0"/>
        <w:jc w:val="both"/>
      </w:pPr>
    </w:p>
    <w:p w14:paraId="88000000">
      <w:pPr>
        <w:ind w:firstLine="540" w:left="0"/>
        <w:jc w:val="both"/>
      </w:pPr>
    </w:p>
    <w:p w14:paraId="89000000">
      <w:pPr>
        <w:ind w:firstLine="540" w:left="0"/>
        <w:jc w:val="both"/>
      </w:pPr>
    </w:p>
    <w:p w14:paraId="8A000000">
      <w:pPr>
        <w:ind w:firstLine="540" w:left="0"/>
        <w:jc w:val="both"/>
      </w:pPr>
    </w:p>
    <w:p w14:paraId="8B000000">
      <w:pPr>
        <w:ind w:firstLine="540" w:left="0"/>
        <w:jc w:val="both"/>
      </w:pPr>
    </w:p>
    <w:p w14:paraId="8C000000">
      <w:pPr>
        <w:ind w:firstLine="540" w:left="0"/>
        <w:jc w:val="both"/>
      </w:pPr>
    </w:p>
    <w:p w14:paraId="8D000000">
      <w:pPr>
        <w:ind w:firstLine="540" w:left="0"/>
        <w:jc w:val="both"/>
      </w:pPr>
    </w:p>
    <w:p w14:paraId="8E000000">
      <w:pPr>
        <w:ind w:firstLine="540" w:left="0"/>
        <w:jc w:val="both"/>
      </w:pPr>
    </w:p>
    <w:p w14:paraId="8F000000">
      <w:pPr>
        <w:ind w:firstLine="540" w:left="0"/>
        <w:jc w:val="both"/>
      </w:pPr>
    </w:p>
    <w:p w14:paraId="90000000">
      <w:pPr>
        <w:ind w:firstLine="540" w:left="0"/>
        <w:jc w:val="both"/>
      </w:pPr>
    </w:p>
    <w:p w14:paraId="91000000">
      <w:pPr>
        <w:ind w:firstLine="540" w:left="0"/>
        <w:jc w:val="both"/>
      </w:pPr>
    </w:p>
    <w:p w14:paraId="92000000">
      <w:pPr>
        <w:ind w:firstLine="540" w:left="0"/>
        <w:jc w:val="both"/>
      </w:pPr>
    </w:p>
    <w:p w14:paraId="93000000">
      <w:pPr>
        <w:ind w:firstLine="540" w:left="0"/>
        <w:jc w:val="both"/>
      </w:pPr>
    </w:p>
    <w:p w14:paraId="94000000">
      <w:pPr>
        <w:ind w:firstLine="540" w:left="0"/>
        <w:jc w:val="both"/>
      </w:pPr>
    </w:p>
    <w:p w14:paraId="95000000">
      <w:pPr>
        <w:ind w:firstLine="540" w:left="0"/>
        <w:jc w:val="both"/>
      </w:pPr>
    </w:p>
    <w:p w14:paraId="96000000">
      <w:pPr>
        <w:ind w:firstLine="540" w:left="0"/>
        <w:jc w:val="both"/>
      </w:pPr>
    </w:p>
    <w:p w14:paraId="97000000">
      <w:pPr>
        <w:ind w:firstLine="540" w:left="0"/>
        <w:jc w:val="both"/>
      </w:pPr>
    </w:p>
    <w:p w14:paraId="98000000">
      <w:pPr>
        <w:ind w:firstLine="540" w:left="0"/>
        <w:jc w:val="both"/>
      </w:pPr>
    </w:p>
    <w:p w14:paraId="99000000">
      <w:pPr>
        <w:ind w:firstLine="540" w:left="0"/>
        <w:jc w:val="both"/>
      </w:pPr>
    </w:p>
    <w:p w14:paraId="9A000000">
      <w:pPr>
        <w:ind w:firstLine="540" w:left="0"/>
        <w:jc w:val="both"/>
      </w:pPr>
    </w:p>
    <w:p w14:paraId="9B000000">
      <w:pPr>
        <w:ind w:firstLine="540" w:left="0"/>
        <w:jc w:val="both"/>
      </w:pPr>
    </w:p>
    <w:p w14:paraId="9C000000">
      <w:pPr>
        <w:ind w:firstLine="540" w:left="0"/>
        <w:jc w:val="both"/>
      </w:pPr>
    </w:p>
    <w:p w14:paraId="9D000000">
      <w:pPr>
        <w:ind w:firstLine="540" w:left="0"/>
        <w:jc w:val="both"/>
      </w:pPr>
    </w:p>
    <w:p w14:paraId="9E000000">
      <w:pPr>
        <w:ind w:firstLine="540" w:left="0"/>
        <w:jc w:val="both"/>
      </w:pPr>
    </w:p>
    <w:p w14:paraId="9F000000">
      <w:pPr>
        <w:ind w:firstLine="540" w:left="0"/>
        <w:jc w:val="both"/>
      </w:pPr>
    </w:p>
    <w:p w14:paraId="A0000000">
      <w:pPr>
        <w:ind w:firstLine="540" w:left="0"/>
        <w:jc w:val="both"/>
      </w:pPr>
    </w:p>
    <w:p w14:paraId="A1000000">
      <w:pPr>
        <w:ind/>
        <w:jc w:val="right"/>
        <w:outlineLvl w:val="1"/>
      </w:pPr>
    </w:p>
    <w:p w14:paraId="A2000000">
      <w:pPr>
        <w:ind/>
        <w:jc w:val="right"/>
        <w:outlineLvl w:val="1"/>
      </w:pPr>
    </w:p>
    <w:p w14:paraId="A3000000">
      <w:pPr>
        <w:ind/>
        <w:jc w:val="right"/>
        <w:outlineLvl w:val="1"/>
      </w:pPr>
    </w:p>
    <w:p w14:paraId="A4000000">
      <w:pPr>
        <w:ind/>
        <w:jc w:val="right"/>
        <w:outlineLvl w:val="1"/>
      </w:pPr>
    </w:p>
    <w:p w14:paraId="A5000000">
      <w:pPr>
        <w:ind/>
        <w:jc w:val="right"/>
        <w:outlineLvl w:val="1"/>
      </w:pPr>
    </w:p>
    <w:p w14:paraId="A6000000">
      <w:pPr>
        <w:ind/>
        <w:jc w:val="right"/>
        <w:outlineLvl w:val="1"/>
      </w:pPr>
    </w:p>
    <w:p w14:paraId="A7000000">
      <w:pPr>
        <w:ind/>
        <w:jc w:val="right"/>
        <w:outlineLvl w:val="1"/>
      </w:pPr>
    </w:p>
    <w:p w14:paraId="A8000000">
      <w:pPr>
        <w:ind/>
        <w:jc w:val="right"/>
        <w:outlineLvl w:val="1"/>
      </w:pPr>
    </w:p>
    <w:p w14:paraId="A9000000">
      <w:pPr>
        <w:ind/>
        <w:jc w:val="right"/>
        <w:outlineLvl w:val="1"/>
      </w:pPr>
    </w:p>
    <w:p w14:paraId="AA000000">
      <w:pPr>
        <w:ind/>
        <w:jc w:val="right"/>
        <w:outlineLvl w:val="1"/>
      </w:pPr>
    </w:p>
    <w:p w14:paraId="AB000000">
      <w:pPr>
        <w:ind/>
        <w:jc w:val="right"/>
        <w:outlineLvl w:val="1"/>
      </w:pPr>
    </w:p>
    <w:p w14:paraId="AC000000">
      <w:pPr>
        <w:ind/>
        <w:jc w:val="right"/>
        <w:outlineLvl w:val="1"/>
      </w:pPr>
      <w:r>
        <w:t xml:space="preserve">Приложение </w:t>
      </w:r>
      <w:r>
        <w:t>№</w:t>
      </w:r>
      <w:r>
        <w:t xml:space="preserve"> 1</w:t>
      </w:r>
    </w:p>
    <w:p w14:paraId="AD000000">
      <w:pPr>
        <w:ind/>
        <w:jc w:val="right"/>
      </w:pPr>
      <w:r>
        <w:t>к Порядку</w:t>
      </w:r>
    </w:p>
    <w:p w14:paraId="AE000000">
      <w:pPr>
        <w:ind/>
        <w:jc w:val="right"/>
      </w:pPr>
      <w:r>
        <w:t>назначения, перерасчета размера</w:t>
      </w:r>
    </w:p>
    <w:p w14:paraId="AF000000">
      <w:pPr>
        <w:ind/>
        <w:jc w:val="right"/>
      </w:pPr>
      <w:r>
        <w:t>и выплаты ежемесячной доплаты</w:t>
      </w:r>
    </w:p>
    <w:p w14:paraId="B0000000">
      <w:pPr>
        <w:ind/>
        <w:jc w:val="right"/>
      </w:pPr>
      <w:r>
        <w:t xml:space="preserve">к </w:t>
      </w:r>
      <w:r>
        <w:t>страховой</w:t>
      </w:r>
      <w:r>
        <w:t xml:space="preserve"> пенсии выборных лиц,</w:t>
      </w:r>
    </w:p>
    <w:p w14:paraId="B1000000">
      <w:pPr>
        <w:ind/>
        <w:jc w:val="right"/>
      </w:pPr>
      <w:r>
        <w:t>осуществляющих полномочия на</w:t>
      </w:r>
    </w:p>
    <w:p w14:paraId="B2000000">
      <w:pPr>
        <w:ind/>
        <w:jc w:val="right"/>
      </w:pPr>
      <w:r>
        <w:t>постоянной основе в органах местного</w:t>
      </w:r>
    </w:p>
    <w:p w14:paraId="B3000000">
      <w:pPr>
        <w:ind/>
        <w:jc w:val="right"/>
      </w:pPr>
      <w:r>
        <w:t xml:space="preserve">самоуправления </w:t>
      </w:r>
      <w:r>
        <w:t xml:space="preserve">  </w:t>
      </w:r>
      <w:r>
        <w:t>Карагайско</w:t>
      </w:r>
      <w:r>
        <w:t>го</w:t>
      </w:r>
      <w:r>
        <w:t xml:space="preserve"> сельско</w:t>
      </w:r>
      <w:r>
        <w:t>го поселения</w:t>
      </w:r>
    </w:p>
    <w:p w14:paraId="B4000000">
      <w:pPr>
        <w:ind/>
        <w:jc w:val="right"/>
      </w:pPr>
      <w:r>
        <w:t xml:space="preserve"> Усть-Коксинского района</w:t>
      </w:r>
    </w:p>
    <w:p w14:paraId="B5000000">
      <w:pPr>
        <w:ind/>
        <w:jc w:val="right"/>
      </w:pPr>
      <w:r>
        <w:t>Республики Алтай</w:t>
      </w:r>
    </w:p>
    <w:p w14:paraId="B6000000">
      <w:pPr>
        <w:ind w:firstLine="540" w:left="0"/>
        <w:jc w:val="both"/>
      </w:pPr>
    </w:p>
    <w:p w14:paraId="B7000000">
      <w:pPr>
        <w:pStyle w:val="Style_6"/>
        <w:widowControl w:val="1"/>
        <w:ind/>
      </w:pPr>
      <w:r>
        <w:t xml:space="preserve">                                   ________________________________________</w:t>
      </w:r>
    </w:p>
    <w:p w14:paraId="B8000000">
      <w:pPr>
        <w:pStyle w:val="Style_6"/>
        <w:widowControl w:val="1"/>
        <w:ind/>
      </w:pPr>
      <w:r>
        <w:t xml:space="preserve">                                              (наименование органа местного</w:t>
      </w:r>
    </w:p>
    <w:p w14:paraId="B9000000">
      <w:pPr>
        <w:pStyle w:val="Style_6"/>
        <w:widowControl w:val="1"/>
        <w:ind/>
      </w:pPr>
      <w:r>
        <w:t xml:space="preserve">                                   ________________________________________</w:t>
      </w:r>
    </w:p>
    <w:p w14:paraId="BA000000">
      <w:pPr>
        <w:pStyle w:val="Style_6"/>
        <w:widowControl w:val="1"/>
        <w:ind/>
      </w:pPr>
      <w:r>
        <w:t xml:space="preserve">                                    самоуправления, наименование должности,</w:t>
      </w:r>
    </w:p>
    <w:p w14:paraId="BB000000">
      <w:pPr>
        <w:pStyle w:val="Style_6"/>
        <w:widowControl w:val="1"/>
        <w:ind/>
      </w:pPr>
      <w:r>
        <w:t xml:space="preserve">                                           инициалы и фамилия руководителя)</w:t>
      </w:r>
    </w:p>
    <w:p w14:paraId="BC000000">
      <w:pPr>
        <w:pStyle w:val="Style_6"/>
        <w:widowControl w:val="1"/>
        <w:ind/>
      </w:pPr>
      <w:r>
        <w:t xml:space="preserve">                                   от</w:t>
      </w:r>
    </w:p>
    <w:p w14:paraId="BD000000">
      <w:pPr>
        <w:pStyle w:val="Style_6"/>
        <w:widowControl w:val="1"/>
        <w:ind/>
      </w:pPr>
      <w:r>
        <w:t xml:space="preserve">                                   ________________________________________</w:t>
      </w:r>
    </w:p>
    <w:p w14:paraId="BE000000">
      <w:pPr>
        <w:pStyle w:val="Style_6"/>
        <w:widowControl w:val="1"/>
        <w:ind/>
      </w:pPr>
      <w:r>
        <w:t xml:space="preserve">                                      (фамилия, имя, отчество заявителя)</w:t>
      </w:r>
    </w:p>
    <w:p w14:paraId="BF000000">
      <w:pPr>
        <w:pStyle w:val="Style_6"/>
        <w:widowControl w:val="1"/>
        <w:ind/>
      </w:pPr>
      <w:r>
        <w:t xml:space="preserve">                                   домашний адрес _________________________</w:t>
      </w:r>
    </w:p>
    <w:p w14:paraId="C0000000">
      <w:pPr>
        <w:pStyle w:val="Style_6"/>
        <w:widowControl w:val="1"/>
        <w:ind/>
      </w:pPr>
      <w:r>
        <w:t xml:space="preserve">                                   телефон ________________________________</w:t>
      </w:r>
    </w:p>
    <w:p w14:paraId="C1000000">
      <w:pPr>
        <w:pStyle w:val="Style_6"/>
        <w:widowControl w:val="1"/>
        <w:ind/>
      </w:pPr>
    </w:p>
    <w:p w14:paraId="C2000000">
      <w:pPr>
        <w:pStyle w:val="Style_6"/>
        <w:widowControl w:val="1"/>
        <w:ind/>
      </w:pPr>
      <w:r>
        <w:t xml:space="preserve">                                ЗАЯВЛЕНИЕ</w:t>
      </w:r>
    </w:p>
    <w:p w14:paraId="C3000000">
      <w:pPr>
        <w:pStyle w:val="Style_6"/>
        <w:widowControl w:val="1"/>
        <w:ind/>
      </w:pPr>
    </w:p>
    <w:p w14:paraId="C4000000">
      <w:pPr>
        <w:pStyle w:val="Style_6"/>
        <w:widowControl w:val="1"/>
        <w:ind/>
      </w:pPr>
      <w:r>
        <w:t xml:space="preserve">    В соответствии с Порядком назначения,  перерасчета  размера  и  выплаты</w:t>
      </w:r>
    </w:p>
    <w:p w14:paraId="C5000000">
      <w:pPr>
        <w:pStyle w:val="Style_4"/>
        <w:widowControl w:val="1"/>
        <w:ind/>
        <w:rPr>
          <w:b w:val="0"/>
        </w:rPr>
      </w:pPr>
      <w:r>
        <w:rPr>
          <w:b w:val="0"/>
        </w:rPr>
        <w:t xml:space="preserve">ежемесячной   доплаты   к </w:t>
      </w:r>
      <w:r>
        <w:rPr>
          <w:b w:val="0"/>
          <w:color w:val="FF0000"/>
        </w:rPr>
        <w:t xml:space="preserve"> </w:t>
      </w:r>
      <w:r>
        <w:rPr>
          <w:b w:val="0"/>
        </w:rPr>
        <w:t>страховой</w:t>
      </w:r>
      <w:r>
        <w:t xml:space="preserve">  </w:t>
      </w:r>
      <w:r>
        <w:rPr>
          <w:b w:val="0"/>
        </w:rPr>
        <w:t>пенсии  выборных  лиц,  осуществляющих</w:t>
      </w:r>
    </w:p>
    <w:p w14:paraId="C6000000">
      <w:pPr>
        <w:pStyle w:val="Style_6"/>
        <w:widowControl w:val="1"/>
        <w:ind/>
      </w:pPr>
      <w:r>
        <w:t>полномочия   на  постоянной  основе   в  органах  местного   самоуправления</w:t>
      </w:r>
    </w:p>
    <w:p w14:paraId="C7000000">
      <w:pPr>
        <w:pStyle w:val="Style_6"/>
        <w:widowControl w:val="1"/>
        <w:ind/>
      </w:pPr>
      <w:r>
        <w:t>Администрации</w:t>
      </w:r>
      <w:r>
        <w:t xml:space="preserve"> </w:t>
      </w:r>
      <w:r>
        <w:t>Карагайско</w:t>
      </w:r>
      <w:r>
        <w:t>го</w:t>
      </w:r>
      <w:r>
        <w:t xml:space="preserve"> сельско</w:t>
      </w:r>
      <w:r>
        <w:t>го</w:t>
      </w:r>
      <w:r>
        <w:t xml:space="preserve"> поселени</w:t>
      </w:r>
      <w:r>
        <w:t>я</w:t>
      </w:r>
      <w:r>
        <w:t xml:space="preserve"> Усть-Коксинского района</w:t>
      </w:r>
      <w:r>
        <w:t>, прошу  установить  мне</w:t>
      </w:r>
    </w:p>
    <w:p w14:paraId="C8000000">
      <w:pPr>
        <w:pStyle w:val="Style_4"/>
        <w:widowControl w:val="1"/>
        <w:ind/>
      </w:pPr>
      <w:r>
        <w:rPr>
          <w:b w:val="0"/>
        </w:rPr>
        <w:t xml:space="preserve">ежемесячную  доплату  к  </w:t>
      </w:r>
      <w:r>
        <w:rPr>
          <w:b w:val="0"/>
        </w:rPr>
        <w:t xml:space="preserve"> </w:t>
      </w:r>
      <w:r>
        <w:rPr>
          <w:b w:val="0"/>
          <w:color w:val="FF0000"/>
        </w:rPr>
        <w:t xml:space="preserve"> </w:t>
      </w:r>
      <w:r>
        <w:rPr>
          <w:b w:val="0"/>
        </w:rPr>
        <w:t>страховой</w:t>
      </w:r>
      <w:r>
        <w:t xml:space="preserve">  </w:t>
      </w:r>
      <w:r>
        <w:rPr>
          <w:b w:val="0"/>
        </w:rPr>
        <w:t>пенсии,  назначенной  в  соответствии  с</w:t>
      </w:r>
    </w:p>
    <w:p w14:paraId="C9000000">
      <w:pPr>
        <w:pStyle w:val="Style_6"/>
        <w:widowControl w:val="1"/>
        <w:ind/>
      </w:pPr>
      <w:r>
        <w:t xml:space="preserve">Федеральным законом "О </w:t>
      </w:r>
      <w:r>
        <w:t>ст</w:t>
      </w:r>
      <w:r>
        <w:t>р</w:t>
      </w:r>
      <w:r>
        <w:t>аховых</w:t>
      </w:r>
      <w:r>
        <w:t xml:space="preserve"> пенсиях в Российской Федерации"</w:t>
      </w:r>
    </w:p>
    <w:p w14:paraId="CA000000">
      <w:pPr>
        <w:pStyle w:val="Style_6"/>
        <w:widowControl w:val="1"/>
        <w:ind/>
      </w:pPr>
      <w:r>
        <w:t>_______________________________.</w:t>
      </w:r>
    </w:p>
    <w:p w14:paraId="CB000000">
      <w:pPr>
        <w:pStyle w:val="Style_6"/>
        <w:widowControl w:val="1"/>
        <w:ind/>
      </w:pPr>
      <w:r>
        <w:t xml:space="preserve">        (вид пенсии)</w:t>
      </w:r>
    </w:p>
    <w:p w14:paraId="CC000000">
      <w:pPr>
        <w:pStyle w:val="Style_6"/>
        <w:widowControl w:val="1"/>
        <w:ind/>
      </w:pPr>
      <w:r>
        <w:t xml:space="preserve">    </w:t>
      </w:r>
      <w:r>
        <w:t xml:space="preserve"> </w:t>
      </w:r>
      <w:r>
        <w:t>страховую</w:t>
      </w:r>
      <w:r>
        <w:t xml:space="preserve"> пенсию получаю в ____________________________________________.</w:t>
      </w:r>
    </w:p>
    <w:p w14:paraId="CD000000">
      <w:pPr>
        <w:pStyle w:val="Style_6"/>
        <w:widowControl w:val="1"/>
        <w:ind/>
      </w:pPr>
      <w:r>
        <w:t xml:space="preserve">                                        (наименование органа)</w:t>
      </w:r>
    </w:p>
    <w:p w14:paraId="CE000000">
      <w:pPr>
        <w:pStyle w:val="Style_6"/>
        <w:widowControl w:val="1"/>
        <w:ind/>
      </w:pPr>
      <w:r>
        <w:t xml:space="preserve">  Обязуюсь неме</w:t>
      </w:r>
      <w:r>
        <w:t xml:space="preserve">дленно сообщить в Администрацию </w:t>
      </w:r>
      <w:r>
        <w:t>Карагайско</w:t>
      </w:r>
      <w:r>
        <w:t>го</w:t>
      </w:r>
      <w:r>
        <w:t xml:space="preserve"> сельско</w:t>
      </w:r>
      <w:r>
        <w:t>го</w:t>
      </w:r>
      <w:r>
        <w:t xml:space="preserve"> поселени</w:t>
      </w:r>
      <w:r>
        <w:t>я</w:t>
      </w:r>
      <w:r>
        <w:t xml:space="preserve"> Усть-Коксинского района Республики Алтай </w:t>
      </w:r>
      <w:r>
        <w:t>о</w:t>
      </w:r>
    </w:p>
    <w:p w14:paraId="CF000000">
      <w:pPr>
        <w:pStyle w:val="Style_6"/>
        <w:widowControl w:val="1"/>
        <w:ind/>
      </w:pPr>
      <w:r>
        <w:t>наступлении   обстоятельств,  влекущих   изменение,   приостановление   или</w:t>
      </w:r>
    </w:p>
    <w:p w14:paraId="D0000000">
      <w:pPr>
        <w:pStyle w:val="Style_6"/>
        <w:widowControl w:val="1"/>
        <w:ind/>
      </w:pPr>
      <w:r>
        <w:t>прекращение выплаты ежемесячной доплаты к трудовой пенсии.</w:t>
      </w:r>
    </w:p>
    <w:p w14:paraId="D1000000">
      <w:pPr>
        <w:pStyle w:val="Style_6"/>
        <w:widowControl w:val="1"/>
        <w:ind/>
      </w:pPr>
      <w:r>
        <w:t xml:space="preserve">    К заявлению приложены:</w:t>
      </w:r>
    </w:p>
    <w:p w14:paraId="D2000000">
      <w:pPr>
        <w:pStyle w:val="Style_6"/>
        <w:widowControl w:val="1"/>
        <w:ind/>
      </w:pPr>
      <w:r>
        <w:t xml:space="preserve">    - копия паспорта;</w:t>
      </w:r>
    </w:p>
    <w:p w14:paraId="D3000000">
      <w:pPr>
        <w:pStyle w:val="Style_6"/>
        <w:widowControl w:val="1"/>
        <w:ind/>
      </w:pPr>
      <w:r>
        <w:t xml:space="preserve">    - справка органа, назначающего трудовые пенсии, о назначенной  </w:t>
      </w:r>
      <w:r>
        <w:t>страховой</w:t>
      </w:r>
    </w:p>
    <w:p w14:paraId="D4000000">
      <w:pPr>
        <w:pStyle w:val="Style_6"/>
        <w:widowControl w:val="1"/>
        <w:ind/>
      </w:pPr>
      <w:r>
        <w:t>пенсии с указанием  федерального  закона,  в  соответствии  с  которым  она</w:t>
      </w:r>
    </w:p>
    <w:p w14:paraId="D5000000">
      <w:pPr>
        <w:pStyle w:val="Style_6"/>
        <w:widowControl w:val="1"/>
        <w:ind/>
      </w:pPr>
      <w:r>
        <w:t>назначена, либо досрочно оформленной в соответствии  с  законом  Российской</w:t>
      </w:r>
    </w:p>
    <w:p w14:paraId="D6000000">
      <w:pPr>
        <w:pStyle w:val="Style_6"/>
        <w:widowControl w:val="1"/>
        <w:ind/>
      </w:pPr>
      <w:r>
        <w:t>Федерации   "О  занятости  населения  в  Российской  Федерации"  и  размера</w:t>
      </w:r>
    </w:p>
    <w:p w14:paraId="D7000000">
      <w:pPr>
        <w:pStyle w:val="Style_6"/>
        <w:widowControl w:val="1"/>
        <w:ind/>
      </w:pPr>
      <w:r>
        <w:t xml:space="preserve">страховой и базовой частей </w:t>
      </w:r>
      <w:r>
        <w:t>страховой</w:t>
      </w:r>
      <w:r>
        <w:t xml:space="preserve"> пенсии;</w:t>
      </w:r>
    </w:p>
    <w:p w14:paraId="D8000000">
      <w:pPr>
        <w:pStyle w:val="Style_6"/>
        <w:widowControl w:val="1"/>
        <w:ind/>
      </w:pPr>
      <w:r>
        <w:t xml:space="preserve">    - справка о размере денежного вознаграждения;</w:t>
      </w:r>
    </w:p>
    <w:p w14:paraId="D9000000">
      <w:pPr>
        <w:pStyle w:val="Style_6"/>
        <w:widowControl w:val="1"/>
        <w:ind/>
      </w:pPr>
      <w:r>
        <w:t xml:space="preserve">    - копия трудовой книжки;</w:t>
      </w:r>
    </w:p>
    <w:p w14:paraId="DA000000">
      <w:pPr>
        <w:pStyle w:val="Style_6"/>
        <w:widowControl w:val="1"/>
        <w:ind/>
      </w:pPr>
      <w:r>
        <w:t xml:space="preserve">    - номер лицевого счета в отделении кредитной организации.</w:t>
      </w:r>
    </w:p>
    <w:p w14:paraId="DB000000">
      <w:pPr>
        <w:pStyle w:val="Style_6"/>
        <w:widowControl w:val="1"/>
        <w:ind/>
      </w:pPr>
    </w:p>
    <w:p w14:paraId="DC000000">
      <w:pPr>
        <w:pStyle w:val="Style_6"/>
        <w:widowControl w:val="1"/>
        <w:ind/>
      </w:pPr>
      <w:r>
        <w:t xml:space="preserve">    "____" __________ 20__ г. _____________________________________</w:t>
      </w:r>
    </w:p>
    <w:p w14:paraId="DD000000">
      <w:pPr>
        <w:pStyle w:val="Style_6"/>
        <w:widowControl w:val="1"/>
        <w:ind/>
      </w:pPr>
      <w:r>
        <w:t xml:space="preserve">                                       (подпись заявителя)</w:t>
      </w:r>
    </w:p>
    <w:p w14:paraId="DE000000">
      <w:pPr>
        <w:pStyle w:val="Style_6"/>
        <w:widowControl w:val="1"/>
        <w:ind/>
      </w:pPr>
    </w:p>
    <w:p w14:paraId="DF000000">
      <w:pPr>
        <w:pStyle w:val="Style_6"/>
        <w:widowControl w:val="1"/>
        <w:ind/>
      </w:pPr>
      <w:r>
        <w:t xml:space="preserve">    Документы приняты</w:t>
      </w:r>
    </w:p>
    <w:p w14:paraId="E0000000">
      <w:pPr>
        <w:pStyle w:val="Style_6"/>
        <w:widowControl w:val="1"/>
        <w:ind/>
      </w:pPr>
      <w:r>
        <w:t xml:space="preserve">    "____" __________ 20__ г. _____________________________________</w:t>
      </w:r>
    </w:p>
    <w:p w14:paraId="E1000000">
      <w:pPr>
        <w:pStyle w:val="Style_6"/>
        <w:widowControl w:val="1"/>
        <w:ind/>
      </w:pPr>
      <w:r>
        <w:t xml:space="preserve">                              (подпись лица, принявшего документы)</w:t>
      </w:r>
    </w:p>
    <w:p w14:paraId="E2000000">
      <w:pPr>
        <w:ind w:firstLine="540" w:left="0"/>
        <w:jc w:val="both"/>
        <w:rPr>
          <w:sz w:val="36"/>
        </w:rPr>
      </w:pPr>
    </w:p>
    <w:p w14:paraId="E3000000">
      <w:pPr>
        <w:pStyle w:val="Style_6"/>
        <w:widowControl w:val="1"/>
        <w:ind/>
        <w:rPr>
          <w:sz w:val="2"/>
        </w:rPr>
      </w:pPr>
    </w:p>
    <w:p w14:paraId="E4000000"/>
    <w:sectPr>
      <w:pgSz w:h="16838" w:orient="portrait" w:w="11906"/>
      <w:pgMar w:bottom="1134" w:footer="708" w:gutter="0" w:header="708" w:left="1701" w:right="850" w:top="1134"/>
    </w:sectPr>
  </w:body>
</w:document>
</file>

<file path=word/fontTable.xml><?xml version="1.0" encoding="utf-8"?>
<w:fonts xmlns:w="http://schemas.openxmlformats.org/wordprocessingml/2006/main">
  <w:font w:name="Cambria">
    <w:panose1 w:val="02040503050406030204"/>
    <w:charset w:val="00"/>
    <w:family w:val="auto"/>
    <w:pitch w:val="variable"/>
    <w:sig w:csb0="0000019F" w:csb1="00000000" w:usb0="E00002FF" w:usb1="400004FF" w:usb2="00000000" w:usb3="00000000"/>
  </w:font>
  <w:font w:name="ＭＳ 明朝">
    <w:panose1 w:val="00000000000000000000"/>
    <w:charset w:val="80"/>
    <w:family w:val="roman"/>
    <w:notTrueType/>
    <w:pitch w:val="fixed"/>
    <w:sig w:csb0="00020000" w:csb1="00000000" w:usb0="00000001" w:usb1="08070000" w:usb2="00000010" w:usb3="00000000"/>
  </w:font>
  <w:font w:name="Times New Roman">
    <w:panose1 w:val="02020603050405020304"/>
    <w:charset w:val="00"/>
    <w:family w:val="auto"/>
    <w:pitch w:val="variable"/>
    <w:sig w:csb0="00000001" w:csb1="00000000" w:usb0="00000003" w:usb1="00000000" w:usb2="00000000" w:usb3="00000000"/>
  </w:font>
  <w:font w:name="Calibri">
    <w:panose1 w:val="020F0502020204030204"/>
    <w:charset w:val="00"/>
    <w:family w:val="auto"/>
    <w:pitch w:val="variable"/>
    <w:sig w:csb0="0000019F" w:csb1="00000000" w:usb0="E10002FF" w:usb1="4000ACFF" w:usb2="00000009" w:usb3="00000000"/>
  </w:font>
  <w:font w:name="ＭＳ ゴシック">
    <w:panose1 w:val="00000000000000000000"/>
    <w:charset w:val="80"/>
    <w:family w:val="modern"/>
    <w:notTrueType/>
    <w:pitch w:val="fixed"/>
    <w:sig w:csb0="00020000" w:csb1="00000000" w:usb0="00000001" w:usb1="08070000" w:usb2="00000010" w:usb3="00000000"/>
  </w:font>
  <w:font w:name="Consolas">
    <w:panose1 w:val="020B0609020204030204"/>
    <w:charset w:val="00"/>
    <w:family w:val="auto"/>
    <w:pitch w:val="variable"/>
    <w:sig w:csb0="0000019F" w:csb1="00000000" w:usb0="E10002FF" w:usb1="4000FCFF" w:usb2="00000009" w:usb3="00000000"/>
  </w:font>
  <w:font w:name="Arial">
    <w:panose1 w:val="020B0604020202020204"/>
    <w:charset w:val="00"/>
    <w:family w:val="auto"/>
    <w:pitch w:val="variable"/>
    <w:sig w:csb0="00000001" w:csb1="00000000" w:usb0="00000003" w:usb1="00000000" w:usb2="00000000" w:usb3="00000000"/>
  </w:font>
</w:fonts>
</file>

<file path=word/settings.xml><?xml version="1.0" encoding="utf-8"?>
<w:settings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4="http://schemas.microsoft.com/office/spreadsheetml/2009/9/main" xmlns:xdr="http://schemas.openxmlformats.org/drawingml/2006/spreadsheetDrawing" xmlns:xm="http://schemas.microsoft.com/office/excel/2006/main" mc:Ignorable="co co-ooxml w14 x14 w15">
  <w:defaultTabStop w:val="708"/>
  <w:clrSchemeMapping w:accent1="accent1" w:accent2="accent2" w:accent3="accent3" w:accent4="accent4" w:accent5="accent5" w:accent6="accent6" w:bg1="light1" w:bg2="light2" w:followedHyperlink="followedHyperlink" w:hyperlink="hyperlink" w:t1="dark1" w:t2="dark2"/>
</w:settings>
</file>

<file path=word/styles.xml><?xml version="1.0" encoding="utf-8"?>
<w:styles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4="http://schemas.microsoft.com/office/spreadsheetml/2009/9/main" xmlns:xdr="http://schemas.openxmlformats.org/drawingml/2006/spreadsheetDrawing" xmlns:xm="http://schemas.microsoft.com/office/excel/2006/main" mc:Ignorable="co co-ooxml w14 x14 w15">
  <w:docDefaults>
    <w:rPrDefault>
      <w:rPr>
        <w:rFonts w:ascii="Times New Roman" w:hAnsi="Times New Roman"/>
        <w:color w:val="000000"/>
        <w:spacing w:val="0"/>
        <w:sz w:val="20"/>
      </w:rPr>
    </w:rPrDefault>
    <w:pPrDefault>
      <w:pPr>
        <w:spacing w:after="0" w:before="0" w:line="240" w:lineRule="auto"/>
        <w:ind w:firstLine="0" w:left="0" w:right="0"/>
        <w:jc w:val="left"/>
      </w:pPr>
    </w:pPrDefault>
  </w:docDefaults>
  <w:latentStyles w:count="24"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semiHidden="0" w:uiPriority="9" w:unhideWhenUsed="0"/>
    <w:lsdException w:name="heading 3" w:qFormat="1" w:semiHidden="0" w:uiPriority="9" w:unhideWhenUsed="0"/>
    <w:lsdException w:name="heading 4" w:qFormat="1" w:semiHidden="0" w:uiPriority="9" w:unhideWhenUsed="0"/>
    <w:lsdException w:name="heading 5" w:qFormat="1" w:semiHidden="0" w:uiPriority="9" w:unhideWhenUsed="0"/>
    <w:lsdException w:name="heading 6" w:qFormat="1" w:semiHidden="1" w:uiPriority="9" w:unhideWhenUsed="1"/>
    <w:lsdException w:name="heading 7" w:qFormat="1" w:semiHidden="1" w:uiPriority="9" w:unhideWhenUsed="1"/>
    <w:lsdException w:name="heading 8" w:qFormat="1" w:semiHidden="0" w:uiPriority="9" w:unhideWhenUsed="0"/>
    <w:lsdException w:name="heading 9" w:qFormat="1" w:semiHidden="1" w:uiPriority="9" w:unhideWhenUsed="1"/>
    <w:lsdException w:name="Title" w:qFormat="1" w:semiHidden="0" w:uiPriority="10" w:unhideWhenUsed="0"/>
    <w:lsdException w:name="Subtitle" w:qFormat="1" w:semiHidden="0" w:uiPriority="11" w:unhideWhenUsed="0"/>
    <w:lsdException w:name="Header and Footer" w:qFormat="0" w:semiHidden="0" w:unhideWhenUsed="0"/>
    <w:lsdException w:name="Footnote" w:qFormat="0" w:semiHidden="0" w:unhideWhenUsed="0"/>
    <w:lsdException w:name="toc 1" w:qFormat="0" w:semiHidden="0" w:uiPriority="39" w:unhideWhenUsed="0"/>
    <w:lsdException w:name="toc 2" w:qFormat="0" w:semiHidden="0" w:uiPriority="39" w:unhideWhenUsed="0"/>
    <w:lsdException w:name="toc 3" w:qFormat="0" w:semiHidden="0" w:uiPriority="39" w:unhideWhenUsed="0"/>
    <w:lsdException w:name="toc 4" w:qFormat="0" w:semiHidden="0" w:uiPriority="39" w:unhideWhenUsed="0"/>
    <w:lsdException w:name="toc 5" w:qFormat="0" w:semiHidden="0" w:uiPriority="39" w:unhideWhenUsed="0"/>
    <w:lsdException w:name="toc 6" w:qFormat="0" w:semiHidden="0" w:uiPriority="39" w:unhideWhenUsed="0"/>
    <w:lsdException w:name="toc 7" w:qFormat="0" w:semiHidden="0" w:uiPriority="39" w:unhideWhenUsed="0"/>
    <w:lsdException w:name="toc 8" w:qFormat="0" w:semiHidden="0" w:uiPriority="39" w:unhideWhenUsed="0"/>
    <w:lsdException w:name="toc 9" w:qFormat="0" w:semiHidden="0" w:uiPriority="39" w:unhideWhenUsed="0"/>
    <w:lsdException w:name="Hyperlink" w:qFormat="0" w:semiHidden="0" w:unhideWhenUsed="0"/>
  </w:latentStyles>
  <w:style w:default="1" w:styleId="Style_7" w:type="paragraph">
    <w:name w:val="Normal"/>
    <w:link w:val="Style_7_ch"/>
    <w:uiPriority w:val="0"/>
    <w:qFormat/>
    <w:rPr>
      <w:sz w:val="24"/>
    </w:rPr>
  </w:style>
  <w:style w:default="1" w:styleId="Style_7_ch" w:type="character">
    <w:name w:val="Normal"/>
    <w:link w:val="Style_7"/>
    <w:rPr>
      <w:sz w:val="24"/>
    </w:rPr>
  </w:style>
  <w:style w:styleId="Style_8" w:type="paragraph">
    <w:name w:val="toc 2"/>
    <w:next w:val="Style_7"/>
    <w:link w:val="Style_8_ch"/>
    <w:uiPriority w:val="39"/>
    <w:pPr>
      <w:ind w:firstLine="0" w:left="200"/>
      <w:jc w:val="left"/>
    </w:pPr>
    <w:rPr>
      <w:rFonts w:ascii="XO Thames" w:hAnsi="XO Thames"/>
      <w:sz w:val="28"/>
    </w:rPr>
  </w:style>
  <w:style w:styleId="Style_8_ch" w:type="character">
    <w:name w:val="toc 2"/>
    <w:link w:val="Style_8"/>
    <w:rPr>
      <w:rFonts w:ascii="XO Thames" w:hAnsi="XO Thames"/>
      <w:sz w:val="28"/>
    </w:rPr>
  </w:style>
  <w:style w:styleId="Style_9" w:type="paragraph">
    <w:name w:val="toc 4"/>
    <w:next w:val="Style_7"/>
    <w:link w:val="Style_9_ch"/>
    <w:uiPriority w:val="39"/>
    <w:pPr>
      <w:ind w:firstLine="0" w:left="600"/>
      <w:jc w:val="left"/>
    </w:pPr>
    <w:rPr>
      <w:rFonts w:ascii="XO Thames" w:hAnsi="XO Thames"/>
      <w:sz w:val="28"/>
    </w:rPr>
  </w:style>
  <w:style w:styleId="Style_9_ch" w:type="character">
    <w:name w:val="toc 4"/>
    <w:link w:val="Style_9"/>
    <w:rPr>
      <w:rFonts w:ascii="XO Thames" w:hAnsi="XO Thames"/>
      <w:sz w:val="28"/>
    </w:rPr>
  </w:style>
  <w:style w:styleId="Style_10" w:type="paragraph">
    <w:name w:val="toc 6"/>
    <w:next w:val="Style_7"/>
    <w:link w:val="Style_10_ch"/>
    <w:uiPriority w:val="39"/>
    <w:pPr>
      <w:ind w:firstLine="0" w:left="1000"/>
      <w:jc w:val="left"/>
    </w:pPr>
    <w:rPr>
      <w:rFonts w:ascii="XO Thames" w:hAnsi="XO Thames"/>
      <w:sz w:val="28"/>
    </w:rPr>
  </w:style>
  <w:style w:styleId="Style_10_ch" w:type="character">
    <w:name w:val="toc 6"/>
    <w:link w:val="Style_10"/>
    <w:rPr>
      <w:rFonts w:ascii="XO Thames" w:hAnsi="XO Thames"/>
      <w:sz w:val="28"/>
    </w:rPr>
  </w:style>
  <w:style w:styleId="Style_11" w:type="paragraph">
    <w:name w:val="toc 7"/>
    <w:next w:val="Style_7"/>
    <w:link w:val="Style_11_ch"/>
    <w:uiPriority w:val="39"/>
    <w:pPr>
      <w:ind w:firstLine="0" w:left="1200"/>
      <w:jc w:val="left"/>
    </w:pPr>
    <w:rPr>
      <w:rFonts w:ascii="XO Thames" w:hAnsi="XO Thames"/>
      <w:sz w:val="28"/>
    </w:rPr>
  </w:style>
  <w:style w:styleId="Style_11_ch" w:type="character">
    <w:name w:val="toc 7"/>
    <w:link w:val="Style_11"/>
    <w:rPr>
      <w:rFonts w:ascii="XO Thames" w:hAnsi="XO Thames"/>
      <w:sz w:val="28"/>
    </w:rPr>
  </w:style>
  <w:style w:styleId="Style_12" w:type="paragraph">
    <w:name w:val="heading 3"/>
    <w:next w:val="Style_7"/>
    <w:link w:val="Style_12_ch"/>
    <w:uiPriority w:val="9"/>
    <w:qFormat/>
    <w:pPr>
      <w:spacing w:after="120" w:before="120"/>
      <w:ind/>
      <w:jc w:val="both"/>
      <w:outlineLvl w:val="2"/>
    </w:pPr>
    <w:rPr>
      <w:rFonts w:ascii="XO Thames" w:hAnsi="XO Thames"/>
      <w:b w:val="1"/>
      <w:sz w:val="26"/>
    </w:rPr>
  </w:style>
  <w:style w:styleId="Style_12_ch" w:type="character">
    <w:name w:val="heading 3"/>
    <w:link w:val="Style_12"/>
    <w:rPr>
      <w:rFonts w:ascii="XO Thames" w:hAnsi="XO Thames"/>
      <w:b w:val="1"/>
      <w:sz w:val="26"/>
    </w:rPr>
  </w:style>
  <w:style w:styleId="Style_13" w:type="paragraph">
    <w:name w:val="Default Paragraph Font"/>
    <w:link w:val="Style_13_ch"/>
  </w:style>
  <w:style w:styleId="Style_13_ch" w:type="character">
    <w:name w:val="Default Paragraph Font"/>
    <w:link w:val="Style_13"/>
  </w:style>
  <w:style w:styleId="Style_14" w:type="paragraph">
    <w:name w:val="toc 3"/>
    <w:next w:val="Style_7"/>
    <w:link w:val="Style_14_ch"/>
    <w:uiPriority w:val="39"/>
    <w:pPr>
      <w:ind w:firstLine="0" w:left="400"/>
      <w:jc w:val="left"/>
    </w:pPr>
    <w:rPr>
      <w:rFonts w:ascii="XO Thames" w:hAnsi="XO Thames"/>
      <w:sz w:val="28"/>
    </w:rPr>
  </w:style>
  <w:style w:styleId="Style_14_ch" w:type="character">
    <w:name w:val="toc 3"/>
    <w:link w:val="Style_14"/>
    <w:rPr>
      <w:rFonts w:ascii="XO Thames" w:hAnsi="XO Thames"/>
      <w:sz w:val="28"/>
    </w:rPr>
  </w:style>
  <w:style w:styleId="Style_15" w:type="paragraph">
    <w:name w:val="Normal (Web)"/>
    <w:basedOn w:val="Style_7"/>
    <w:link w:val="Style_15_ch"/>
    <w:pPr>
      <w:spacing w:after="119" w:beforeAutospacing="on"/>
      <w:ind/>
    </w:pPr>
  </w:style>
  <w:style w:styleId="Style_15_ch" w:type="character">
    <w:name w:val="Normal (Web)"/>
    <w:basedOn w:val="Style_7_ch"/>
    <w:link w:val="Style_15"/>
  </w:style>
  <w:style w:styleId="Style_6" w:type="paragraph">
    <w:name w:val="ConsPlusNonformat"/>
    <w:link w:val="Style_6_ch"/>
    <w:pPr>
      <w:widowControl w:val="0"/>
      <w:ind/>
    </w:pPr>
    <w:rPr>
      <w:rFonts w:ascii="Courier New" w:hAnsi="Courier New"/>
    </w:rPr>
  </w:style>
  <w:style w:styleId="Style_6_ch" w:type="character">
    <w:name w:val="ConsPlusNonformat"/>
    <w:link w:val="Style_6"/>
    <w:rPr>
      <w:rFonts w:ascii="Courier New" w:hAnsi="Courier New"/>
    </w:rPr>
  </w:style>
  <w:style w:styleId="Style_16" w:type="paragraph">
    <w:name w:val="heading 5"/>
    <w:next w:val="Style_7"/>
    <w:link w:val="Style_16_ch"/>
    <w:uiPriority w:val="9"/>
    <w:qFormat/>
    <w:pPr>
      <w:spacing w:after="120" w:before="120"/>
      <w:ind/>
      <w:jc w:val="both"/>
      <w:outlineLvl w:val="4"/>
    </w:pPr>
    <w:rPr>
      <w:rFonts w:ascii="XO Thames" w:hAnsi="XO Thames"/>
      <w:b w:val="1"/>
      <w:sz w:val="22"/>
    </w:rPr>
  </w:style>
  <w:style w:styleId="Style_16_ch" w:type="character">
    <w:name w:val="heading 5"/>
    <w:link w:val="Style_16"/>
    <w:rPr>
      <w:rFonts w:ascii="XO Thames" w:hAnsi="XO Thames"/>
      <w:b w:val="1"/>
      <w:sz w:val="22"/>
    </w:rPr>
  </w:style>
  <w:style w:styleId="Style_3" w:type="paragraph">
    <w:name w:val="header"/>
    <w:basedOn w:val="Style_7"/>
    <w:link w:val="Style_3_ch"/>
    <w:pPr>
      <w:tabs>
        <w:tab w:leader="none" w:pos="4677" w:val="center"/>
        <w:tab w:leader="none" w:pos="9355" w:val="right"/>
      </w:tabs>
      <w:ind/>
    </w:pPr>
  </w:style>
  <w:style w:styleId="Style_3_ch" w:type="character">
    <w:name w:val="header"/>
    <w:basedOn w:val="Style_7_ch"/>
    <w:link w:val="Style_3"/>
  </w:style>
  <w:style w:styleId="Style_5" w:type="paragraph">
    <w:name w:val="ConsNonformat"/>
    <w:link w:val="Style_5_ch"/>
    <w:pPr>
      <w:widowControl w:val="0"/>
      <w:ind w:right="19772"/>
    </w:pPr>
    <w:rPr>
      <w:rFonts w:ascii="Courier New" w:hAnsi="Courier New"/>
    </w:rPr>
  </w:style>
  <w:style w:styleId="Style_5_ch" w:type="character">
    <w:name w:val="ConsNonformat"/>
    <w:link w:val="Style_5"/>
    <w:rPr>
      <w:rFonts w:ascii="Courier New" w:hAnsi="Courier New"/>
    </w:rPr>
  </w:style>
  <w:style w:styleId="Style_17" w:type="paragraph">
    <w:name w:val="heading 1"/>
    <w:next w:val="Style_7"/>
    <w:link w:val="Style_17_ch"/>
    <w:uiPriority w:val="9"/>
    <w:qFormat/>
    <w:pPr>
      <w:spacing w:after="120" w:before="120"/>
      <w:ind/>
      <w:jc w:val="both"/>
      <w:outlineLvl w:val="0"/>
    </w:pPr>
    <w:rPr>
      <w:rFonts w:ascii="XO Thames" w:hAnsi="XO Thames"/>
      <w:b w:val="1"/>
      <w:sz w:val="32"/>
    </w:rPr>
  </w:style>
  <w:style w:styleId="Style_17_ch" w:type="character">
    <w:name w:val="heading 1"/>
    <w:link w:val="Style_17"/>
    <w:rPr>
      <w:rFonts w:ascii="XO Thames" w:hAnsi="XO Thames"/>
      <w:b w:val="1"/>
      <w:sz w:val="32"/>
    </w:rPr>
  </w:style>
  <w:style w:styleId="Style_2" w:type="paragraph">
    <w:name w:val="Hyperlink"/>
    <w:link w:val="Style_2_ch"/>
    <w:rPr>
      <w:color w:val="000080"/>
      <w:u w:val="single"/>
    </w:rPr>
  </w:style>
  <w:style w:styleId="Style_2_ch" w:type="character">
    <w:name w:val="Hyperlink"/>
    <w:link w:val="Style_2"/>
    <w:rPr>
      <w:color w:val="000080"/>
      <w:u w:val="single"/>
    </w:rPr>
  </w:style>
  <w:style w:styleId="Style_18" w:type="paragraph">
    <w:name w:val="Footnote"/>
    <w:link w:val="Style_18_ch"/>
    <w:pPr>
      <w:ind w:firstLine="851" w:left="0"/>
      <w:jc w:val="both"/>
    </w:pPr>
    <w:rPr>
      <w:rFonts w:ascii="XO Thames" w:hAnsi="XO Thames"/>
      <w:sz w:val="22"/>
    </w:rPr>
  </w:style>
  <w:style w:styleId="Style_18_ch" w:type="character">
    <w:name w:val="Footnote"/>
    <w:link w:val="Style_18"/>
    <w:rPr>
      <w:rFonts w:ascii="XO Thames" w:hAnsi="XO Thames"/>
      <w:sz w:val="22"/>
    </w:rPr>
  </w:style>
  <w:style w:styleId="Style_19" w:type="paragraph">
    <w:name w:val="heading 8"/>
    <w:basedOn w:val="Style_7"/>
    <w:next w:val="Style_7"/>
    <w:link w:val="Style_19_ch"/>
    <w:uiPriority w:val="9"/>
    <w:qFormat/>
    <w:pPr>
      <w:spacing w:after="60" w:before="240"/>
      <w:ind/>
      <w:outlineLvl w:val="7"/>
    </w:pPr>
    <w:rPr>
      <w:i w:val="1"/>
    </w:rPr>
  </w:style>
  <w:style w:styleId="Style_19_ch" w:type="character">
    <w:name w:val="heading 8"/>
    <w:basedOn w:val="Style_7_ch"/>
    <w:link w:val="Style_19"/>
    <w:rPr>
      <w:i w:val="1"/>
    </w:rPr>
  </w:style>
  <w:style w:styleId="Style_20" w:type="paragraph">
    <w:name w:val="toc 1"/>
    <w:next w:val="Style_7"/>
    <w:link w:val="Style_20_ch"/>
    <w:uiPriority w:val="39"/>
    <w:pPr>
      <w:ind w:firstLine="0" w:left="0"/>
      <w:jc w:val="left"/>
    </w:pPr>
    <w:rPr>
      <w:rFonts w:ascii="XO Thames" w:hAnsi="XO Thames"/>
      <w:b w:val="1"/>
      <w:sz w:val="28"/>
    </w:rPr>
  </w:style>
  <w:style w:styleId="Style_20_ch" w:type="character">
    <w:name w:val="toc 1"/>
    <w:link w:val="Style_20"/>
    <w:rPr>
      <w:rFonts w:ascii="XO Thames" w:hAnsi="XO Thames"/>
      <w:b w:val="1"/>
      <w:sz w:val="28"/>
    </w:rPr>
  </w:style>
  <w:style w:styleId="Style_21" w:type="paragraph">
    <w:name w:val="Header and Footer"/>
    <w:link w:val="Style_21_ch"/>
    <w:pPr>
      <w:spacing w:line="240" w:lineRule="auto"/>
      <w:ind/>
      <w:jc w:val="both"/>
    </w:pPr>
    <w:rPr>
      <w:rFonts w:ascii="XO Thames" w:hAnsi="XO Thames"/>
      <w:sz w:val="20"/>
    </w:rPr>
  </w:style>
  <w:style w:styleId="Style_21_ch" w:type="character">
    <w:name w:val="Header and Footer"/>
    <w:link w:val="Style_21"/>
    <w:rPr>
      <w:rFonts w:ascii="XO Thames" w:hAnsi="XO Thames"/>
      <w:sz w:val="20"/>
    </w:rPr>
  </w:style>
  <w:style w:styleId="Style_22" w:type="paragraph">
    <w:name w:val="toc 9"/>
    <w:next w:val="Style_7"/>
    <w:link w:val="Style_22_ch"/>
    <w:uiPriority w:val="39"/>
    <w:pPr>
      <w:ind w:firstLine="0" w:left="1600"/>
      <w:jc w:val="left"/>
    </w:pPr>
    <w:rPr>
      <w:rFonts w:ascii="XO Thames" w:hAnsi="XO Thames"/>
      <w:sz w:val="28"/>
    </w:rPr>
  </w:style>
  <w:style w:styleId="Style_22_ch" w:type="character">
    <w:name w:val="toc 9"/>
    <w:link w:val="Style_22"/>
    <w:rPr>
      <w:rFonts w:ascii="XO Thames" w:hAnsi="XO Thames"/>
      <w:sz w:val="28"/>
    </w:rPr>
  </w:style>
  <w:style w:styleId="Style_23" w:type="paragraph">
    <w:name w:val="toc 8"/>
    <w:next w:val="Style_7"/>
    <w:link w:val="Style_23_ch"/>
    <w:uiPriority w:val="39"/>
    <w:pPr>
      <w:ind w:firstLine="0" w:left="1400"/>
      <w:jc w:val="left"/>
    </w:pPr>
    <w:rPr>
      <w:rFonts w:ascii="XO Thames" w:hAnsi="XO Thames"/>
      <w:sz w:val="28"/>
    </w:rPr>
  </w:style>
  <w:style w:styleId="Style_23_ch" w:type="character">
    <w:name w:val="toc 8"/>
    <w:link w:val="Style_23"/>
    <w:rPr>
      <w:rFonts w:ascii="XO Thames" w:hAnsi="XO Thames"/>
      <w:sz w:val="28"/>
    </w:rPr>
  </w:style>
  <w:style w:styleId="Style_24" w:type="paragraph">
    <w:name w:val="toc 5"/>
    <w:next w:val="Style_7"/>
    <w:link w:val="Style_24_ch"/>
    <w:uiPriority w:val="39"/>
    <w:pPr>
      <w:ind w:firstLine="0" w:left="800"/>
      <w:jc w:val="left"/>
    </w:pPr>
    <w:rPr>
      <w:rFonts w:ascii="XO Thames" w:hAnsi="XO Thames"/>
      <w:sz w:val="28"/>
    </w:rPr>
  </w:style>
  <w:style w:styleId="Style_24_ch" w:type="character">
    <w:name w:val="toc 5"/>
    <w:link w:val="Style_24"/>
    <w:rPr>
      <w:rFonts w:ascii="XO Thames" w:hAnsi="XO Thames"/>
      <w:sz w:val="28"/>
    </w:rPr>
  </w:style>
  <w:style w:styleId="Style_4" w:type="paragraph">
    <w:name w:val="ConsPlusTitle"/>
    <w:link w:val="Style_4_ch"/>
    <w:pPr>
      <w:widowControl w:val="0"/>
      <w:ind/>
    </w:pPr>
    <w:rPr>
      <w:b w:val="1"/>
      <w:sz w:val="24"/>
    </w:rPr>
  </w:style>
  <w:style w:styleId="Style_4_ch" w:type="character">
    <w:name w:val="ConsPlusTitle"/>
    <w:link w:val="Style_4"/>
    <w:rPr>
      <w:b w:val="1"/>
      <w:sz w:val="24"/>
    </w:rPr>
  </w:style>
  <w:style w:styleId="Style_25" w:type="paragraph">
    <w:name w:val="Subtitle"/>
    <w:next w:val="Style_7"/>
    <w:link w:val="Style_25_ch"/>
    <w:uiPriority w:val="11"/>
    <w:qFormat/>
    <w:pPr>
      <w:ind/>
      <w:jc w:val="both"/>
    </w:pPr>
    <w:rPr>
      <w:rFonts w:ascii="XO Thames" w:hAnsi="XO Thames"/>
      <w:i w:val="1"/>
      <w:sz w:val="24"/>
    </w:rPr>
  </w:style>
  <w:style w:styleId="Style_25_ch" w:type="character">
    <w:name w:val="Subtitle"/>
    <w:link w:val="Style_25"/>
    <w:rPr>
      <w:rFonts w:ascii="XO Thames" w:hAnsi="XO Thames"/>
      <w:i w:val="1"/>
      <w:sz w:val="24"/>
    </w:rPr>
  </w:style>
  <w:style w:styleId="Style_26" w:type="paragraph">
    <w:name w:val="Title"/>
    <w:next w:val="Style_7"/>
    <w:link w:val="Style_26_ch"/>
    <w:uiPriority w:val="10"/>
    <w:qFormat/>
    <w:pPr>
      <w:spacing w:after="567" w:before="567"/>
      <w:ind/>
      <w:jc w:val="center"/>
    </w:pPr>
    <w:rPr>
      <w:rFonts w:ascii="XO Thames" w:hAnsi="XO Thames"/>
      <w:b w:val="1"/>
      <w:caps w:val="1"/>
      <w:sz w:val="40"/>
    </w:rPr>
  </w:style>
  <w:style w:styleId="Style_26_ch" w:type="character">
    <w:name w:val="Title"/>
    <w:link w:val="Style_26"/>
    <w:rPr>
      <w:rFonts w:ascii="XO Thames" w:hAnsi="XO Thames"/>
      <w:b w:val="1"/>
      <w:caps w:val="1"/>
      <w:sz w:val="40"/>
    </w:rPr>
  </w:style>
  <w:style w:styleId="Style_27" w:type="paragraph">
    <w:name w:val="heading 4"/>
    <w:next w:val="Style_7"/>
    <w:link w:val="Style_27_ch"/>
    <w:uiPriority w:val="9"/>
    <w:qFormat/>
    <w:pPr>
      <w:spacing w:after="120" w:before="120"/>
      <w:ind/>
      <w:jc w:val="both"/>
      <w:outlineLvl w:val="3"/>
    </w:pPr>
    <w:rPr>
      <w:rFonts w:ascii="XO Thames" w:hAnsi="XO Thames"/>
      <w:b w:val="1"/>
      <w:sz w:val="24"/>
    </w:rPr>
  </w:style>
  <w:style w:styleId="Style_27_ch" w:type="character">
    <w:name w:val="heading 4"/>
    <w:link w:val="Style_27"/>
    <w:rPr>
      <w:rFonts w:ascii="XO Thames" w:hAnsi="XO Thames"/>
      <w:b w:val="1"/>
      <w:sz w:val="24"/>
    </w:rPr>
  </w:style>
  <w:style w:styleId="Style_28" w:type="paragraph">
    <w:name w:val="heading 2"/>
    <w:next w:val="Style_7"/>
    <w:link w:val="Style_28_ch"/>
    <w:uiPriority w:val="9"/>
    <w:qFormat/>
    <w:pPr>
      <w:spacing w:after="120" w:before="120"/>
      <w:ind/>
      <w:jc w:val="both"/>
      <w:outlineLvl w:val="1"/>
    </w:pPr>
    <w:rPr>
      <w:rFonts w:ascii="XO Thames" w:hAnsi="XO Thames"/>
      <w:b w:val="1"/>
      <w:sz w:val="28"/>
    </w:rPr>
  </w:style>
  <w:style w:styleId="Style_28_ch" w:type="character">
    <w:name w:val="heading 2"/>
    <w:link w:val="Style_28"/>
    <w:rPr>
      <w:rFonts w:ascii="XO Thames" w:hAnsi="XO Thames"/>
      <w:b w:val="1"/>
      <w:sz w:val="28"/>
    </w:rPr>
  </w:style>
  <w:style w:default="1" w:styleId="Style_1" w:type="table">
    <w:name w:val="Normal Table"/>
    <w:tblPr>
      <w:tblInd w:type="dxa" w:w="0"/>
      <w:tblCellMar>
        <w:top w:type="dxa" w:w="0"/>
        <w:left w:type="dxa" w:w="108"/>
        <w:bottom w:type="dxa" w:w="0"/>
        <w:right w:type="dxa" w:w="108"/>
      </w:tblCellMar>
    </w:tblPr>
  </w:style>
</w:styles>
</file>

<file path=word/stylesWithEffects.xml><?xml version="1.0" encoding="utf-8"?>
<w:styles xmlns:w="http://schemas.openxmlformats.org/wordprocessingml/2006/main">
  <w:docDefaults>
    <w:rPrDefault>
      <w:rPr>
        <w:rFonts w:asciiTheme="minorHAnsi" w:cstheme="minorBidi" w:eastAsiaTheme="minorEastAsia" w:hAnsiTheme="minorHAnsi"/>
        <w:sz w:val="24"/>
        <w:szCs w:val="24"/>
        <w:lang w:bidi="ar-SA" w:eastAsia="en-US" w:val="en-US"/>
      </w:rPr>
    </w:rPrDefault>
    <w:pPrDefault/>
  </w:docDefaults>
  <w:latentStyles w:count="276"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uiPriority="9"/>
    <w:lsdException w:name="heading 3" w:qFormat="1" w:uiPriority="9"/>
    <w:lsdException w:name="heading 4" w:qFormat="1" w:uiPriority="9"/>
    <w:lsdException w:name="heading 5" w:qFormat="1" w:uiPriority="9"/>
    <w:lsdException w:name="heading 6" w:qFormat="1" w:uiPriority="9"/>
    <w:lsdException w:name="heading 7" w:qFormat="1" w:uiPriority="9"/>
    <w:lsdException w:name="heading 8" w:qFormat="1" w:uiPriority="9"/>
    <w:lsdException w:name="heading 9" w:qFormat="1" w:uiPriority="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uiPriority="35"/>
    <w:lsdException w:name="Title" w:qFormat="1" w:semiHidden="0" w:uiPriority="10" w:unhideWhenUsed="0"/>
    <w:lsdException w:name="Default Paragraph Font" w:uiPriority="1"/>
    <w:lsdException w:name="Subtitle" w:qFormat="1" w:semiHidden="0" w:uiPriority="11" w:unhideWhenUsed="0"/>
    <w:lsdException w:name="Strong" w:qFormat="1" w:semiHidden="0" w:uiPriority="22" w:unhideWhenUsed="0"/>
    <w:lsdException w:name="Emphasis" w:qFormat="1" w:semiHidden="0" w:uiPriority="20" w:unhideWhenUsed="0"/>
    <w:lsdException w:name="Table Grid" w:semiHidden="0" w:uiPriority="59" w:unhideWhenUsed="0"/>
    <w:lsdException w:name="Placeholder Text" w:unhideWhenUsed="0"/>
    <w:lsdException w:name="No Spacing" w:qFormat="1"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qFormat="1" w:semiHidden="0" w:uiPriority="34" w:unhideWhenUsed="0"/>
    <w:lsdException w:name="Quote" w:qFormat="1" w:semiHidden="0" w:uiPriority="29" w:unhideWhenUsed="0"/>
    <w:lsdException w:name="Intense Quote" w:qFormat="1"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qFormat="1" w:semiHidden="0" w:uiPriority="19" w:unhideWhenUsed="0"/>
    <w:lsdException w:name="Intense Emphasis" w:qFormat="1" w:semiHidden="0" w:uiPriority="21" w:unhideWhenUsed="0"/>
    <w:lsdException w:name="Subtle Reference" w:qFormat="1" w:semiHidden="0" w:uiPriority="31" w:unhideWhenUsed="0"/>
    <w:lsdException w:name="Intense Reference" w:qFormat="1" w:semiHidden="0" w:uiPriority="32" w:unhideWhenUsed="0"/>
    <w:lsdException w:name="Book Title" w:qFormat="1" w:semiHidden="0" w:uiPriority="33" w:unhideWhenUsed="0"/>
    <w:lsdException w:name="Bibliography" w:uiPriority="37"/>
    <w:lsdException w:name="TOC Heading" w:qFormat="1" w:uiPriority="39"/>
  </w:latentStyles>
  <w:style w:default="1" w:styleId="Normal" w:type="paragraph">
    <w:name w:val="Normal"/>
    <w:qFormat/>
  </w:style>
  <w:style w:styleId="Heading1" w:type="paragraph">
    <w:name w:val="heading 1"/>
    <w:basedOn w:val="Normal"/>
    <w:next w:val="Normal"/>
    <w:link w:val="Heading1Char"/>
    <w:uiPriority w:val="9"/>
    <w:qFormat/>
    <w:rsid w:val="00111FAE"/>
    <w:pPr>
      <w:keepNext/>
      <w:keepLines/>
      <w:spacing w:before="480"/>
      <w:outlineLvl w:val="0"/>
    </w:pPr>
    <w:rPr>
      <w:rFonts w:asciiTheme="majorHAnsi" w:cstheme="majorBidi" w:eastAsiaTheme="majorEastAsia" w:hAnsiTheme="majorHAnsi"/>
      <w:b/>
      <w:bCs/>
      <w:color w:themeColor="accent1" w:themeShade="B5" w:val="345A8A"/>
      <w:sz w:val="32"/>
      <w:szCs w:val="32"/>
    </w:rPr>
  </w:style>
  <w:style w:default="1" w:styleId="DefaultParagraphFont" w:type="character">
    <w:name w:val="Default Paragraph Font"/>
    <w:uiPriority w:val="1"/>
    <w:semiHidden/>
    <w:unhideWhenUsed/>
  </w:style>
  <w:style w:default="1" w:styleId="TableNormal" w:type="table">
    <w:name w:val="Normal Table"/>
    <w:uiPriority w:val="99"/>
    <w:semiHidden/>
    <w:unhideWhenUsed/>
    <w:tblPr>
      <w:tblInd w:type="dxa" w:w="0"/>
      <w:tblCellMar>
        <w:top w:type="dxa" w:w="0"/>
        <w:left w:type="dxa" w:w="108"/>
        <w:bottom w:type="dxa" w:w="0"/>
        <w:right w:type="dxa" w:w="108"/>
      </w:tblCellMar>
    </w:tblPr>
  </w:style>
  <w:style w:default="1" w:styleId="NoList" w:type="numbering">
    <w:name w:val="No List"/>
    <w:uiPriority w:val="99"/>
    <w:semiHidden/>
    <w:unhideWhenUsed/>
  </w:style>
  <w:style w:customStyle="1" w:styleId="Heading1Char" w:type="character">
    <w:name w:val="Heading 1 Char"/>
    <w:basedOn w:val="DefaultParagraphFont"/>
    <w:link w:val="Heading1"/>
    <w:uiPriority w:val="9"/>
    <w:rsid w:val="00111FAE"/>
    <w:rPr>
      <w:rFonts w:asciiTheme="majorHAnsi" w:cstheme="majorBidi" w:eastAsiaTheme="majorEastAsia" w:hAnsiTheme="majorHAnsi"/>
      <w:b/>
      <w:bCs/>
      <w:color w:themeColor="accent1" w:themeShade="B5" w:val="345A8A"/>
      <w:sz w:val="32"/>
      <w:szCs w:val="32"/>
    </w:rPr>
  </w:style>
</w:styles>
</file>

<file path=word/webSettings.xml><?xml version="1.0" encoding="utf-8"?>
<w:webSettings xmlns:r="http://schemas.openxmlformats.org/officeDocument/2006/relationships" xmlns:w="http://schemas.openxmlformats.org/wordprocessingml/2006/main">
  <w:allowPNG/>
  <w:doNotSaveAsSingleFile/>
</w:webSettings>
</file>

<file path=word/_rels/document.xml.rels><?xml version="1.0" encoding="UTF-8" standalone="no" ?>
<Relationships xmlns="http://schemas.openxmlformats.org/package/2006/relationships">
  <Relationship Id="rId6" Target="theme/theme1.xml" Type="http://schemas.openxmlformats.org/officeDocument/2006/relationships/theme"/>
  <Relationship Id="rId5" Target="webSettings.xml" Type="http://schemas.openxmlformats.org/officeDocument/2006/relationships/webSettings"/>
  <Relationship Id="rId4" Target="stylesWithEffects.xml" Type="http://schemas.microsoft.com/office/2007/relationships/stylesWithEffects"/>
  <Relationship Id="rId3" Target="styles.xml" Type="http://schemas.openxmlformats.org/officeDocument/2006/relationships/styles"/>
  <Relationship Id="rId2" Target="settings.xml" Type="http://schemas.openxmlformats.org/officeDocument/2006/relationships/settings"/>
  <Relationship Id="rId1" Target="fontTable.xml" Type="http://schemas.openxmlformats.org/officeDocument/2006/relationships/fontTable"/>
</Relationships>

</file>

<file path=word/theme/theme1.xml><?xml version="1.0" encoding="utf-8"?>
<a:theme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4="http://schemas.microsoft.com/office/spreadsheetml/2009/9/main" xmlns:xdr="http://schemas.openxmlformats.org/drawingml/2006/spreadsheetDrawing" xmlns:xm="http://schemas.microsoft.com/office/excel/2006/main"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XO Thames"/>
        <a:ea typeface=""/>
        <a:cs typeface=""/>
      </a:majorFont>
      <a:minorFont>
        <a:latin typeface="XO Thames"/>
        <a:ea typeface=""/>
        <a:cs typeface=""/>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gradFill>
        <a:gradFill>
          <a:gsLst>
            <a:gs pos="0">
              <a:schemeClr val="phClr">
                <a:shade val="51000"/>
                <a:satMod val="130000"/>
              </a:schemeClr>
            </a:gs>
            <a:gs pos="80000">
              <a:schemeClr val="phClr">
                <a:shade val="93000"/>
                <a:satMod val="130000"/>
              </a:schemeClr>
            </a:gs>
            <a:gs pos="100000">
              <a:schemeClr val="phClr">
                <a:shade val="94000"/>
                <a:satMod val="135000"/>
              </a:schemeClr>
            </a:gs>
          </a:gsLst>
        </a:gradFill>
      </a:fillStyleLst>
      <a:lnStyleLst>
        <a:ln>
          <a:solidFill>
            <a:schemeClr val="phClr">
              <a:shade val="95000"/>
              <a:satMod val="105000"/>
            </a:schemeClr>
          </a:solidFill>
        </a:ln>
        <a:ln>
          <a:solidFill>
            <a:schemeClr val="phClr"/>
          </a:solidFill>
        </a:ln>
        <a:ln>
          <a:solidFill>
            <a:schemeClr val="phClr"/>
          </a:solidFill>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gradFill>
        <a:gradFill>
          <a:gsLst>
            <a:gs pos="0">
              <a:schemeClr val="phClr">
                <a:tint val="80000"/>
                <a:satMod val="300000"/>
              </a:schemeClr>
            </a:gs>
            <a:gs pos="100000">
              <a:schemeClr val="phClr">
                <a:shade val="30000"/>
                <a:satMod val="200000"/>
              </a:schemeClr>
            </a:gs>
          </a:gsLst>
        </a:gradFill>
      </a:bgFillStyleLst>
    </a:fmtScheme>
  </a:themeElements>
</a:theme>
</file>

<file path=docProps/app.xml><?xml version="1.0" encoding="utf-8"?>
<Properties xmlns="http://schemas.openxmlformats.org/officeDocument/2006/extended-properties">
  <Template>Normal.dotm</Template>
  <TotalTime>0</TotalTime>
  <DocSecurity>0</DocSecurity>
  <ScaleCrop>false</ScaleCrop>
  <Application>MyOffice-CoreFramework-Windows/25</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modified xsi:type="dcterms:W3CDTF">2025-01-21T02:41:27Z</dcterms:modified>
</cp:coreProperties>
</file>