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Обзор обращений граждан за 2025 год</w:t>
      </w:r>
    </w:p>
    <w:p w14:paraId="02000000">
      <w:pPr>
        <w:spacing w:after="0" w:line="240" w:lineRule="auto"/>
        <w:ind w:firstLine="567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03000000">
      <w:pPr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 xml:space="preserve">Основные обращения граждан </w:t>
      </w:r>
      <w:r>
        <w:rPr>
          <w:rFonts w:ascii="Times New Roman" w:hAnsi="Times New Roman"/>
          <w:color w:val="000000"/>
          <w:sz w:val="28"/>
        </w:rPr>
        <w:t xml:space="preserve">в  </w:t>
      </w:r>
      <w:r>
        <w:rPr>
          <w:rFonts w:ascii="Times New Roman" w:hAnsi="Times New Roman"/>
          <w:color w:val="000000"/>
          <w:sz w:val="28"/>
        </w:rPr>
        <w:t>Карагайскую</w:t>
      </w:r>
      <w:r>
        <w:rPr>
          <w:rFonts w:ascii="Times New Roman" w:hAnsi="Times New Roman"/>
          <w:color w:val="000000"/>
          <w:sz w:val="28"/>
        </w:rPr>
        <w:t>  сельскую администрацию – предоставление муниципальных услуг</w:t>
      </w:r>
      <w:r>
        <w:rPr>
          <w:rFonts w:ascii="Times New Roman" w:hAnsi="Times New Roman"/>
          <w:color w:val="000000"/>
          <w:sz w:val="28"/>
          <w:highlight w:val="white"/>
        </w:rPr>
        <w:t>: выдачи текущих справок (о составе семьи, с места жительства, о наличии ЛПХ и т.д.) – 500;  обращения и о присвоении адресов объектам недвижимости –5</w:t>
      </w:r>
      <w:r>
        <w:rPr>
          <w:rFonts w:ascii="Times New Roman" w:hAnsi="Times New Roman"/>
          <w:color w:val="000000"/>
          <w:sz w:val="28"/>
        </w:rPr>
        <w:t>, земельные вопросы – 3 обращений, вопросы благоустройства</w:t>
      </w:r>
      <w:r>
        <w:rPr>
          <w:rFonts w:ascii="Times New Roman" w:hAnsi="Times New Roman"/>
          <w:color w:val="000000"/>
          <w:sz w:val="28"/>
          <w:highlight w:val="white"/>
        </w:rPr>
        <w:t>.</w:t>
      </w:r>
    </w:p>
    <w:p w14:paraId="04000000">
      <w:pPr>
        <w:widowControl w:val="0"/>
        <w:spacing w:after="0" w:before="10" w:line="240" w:lineRule="auto"/>
        <w:ind w:firstLine="567" w:left="0" w:right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05000000">
      <w:pPr>
        <w:widowControl w:val="0"/>
        <w:spacing w:after="0" w:before="10" w:line="240" w:lineRule="auto"/>
        <w:ind w:firstLine="567" w:left="0" w:right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Анализ работы с обращениями граждан за 2025 год</w:t>
      </w:r>
    </w:p>
    <w:p w14:paraId="06000000">
      <w:pPr>
        <w:widowControl w:val="0"/>
        <w:spacing w:after="0" w:line="240" w:lineRule="auto"/>
        <w:ind w:firstLine="567" w:left="0" w:right="2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38"/>
        <w:gridCol w:w="1123"/>
        <w:gridCol w:w="1123"/>
        <w:gridCol w:w="1078"/>
      </w:tblGrid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Содержание обращения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2023г.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2024г.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2025 г.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Земельные вопросы (о предоставлении земельного участка, продлении договора аренды, 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  участка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собственность за плату, перераспределение земель и т.д.)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 присвоении адреса объекту недвижимого имущества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4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4 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</w:t>
            </w:r>
          </w:p>
        </w:tc>
      </w:tr>
      <w:tr>
        <w:trPr>
          <w:trHeight w:hRule="atLeast" w:val="976"/>
        </w:trP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 выдаче </w:t>
            </w:r>
            <w:r>
              <w:rPr>
                <w:rFonts w:ascii="Times New Roman" w:hAnsi="Times New Roman"/>
                <w:color w:val="000000"/>
                <w:sz w:val="28"/>
              </w:rPr>
              <w:t>текущих  справок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  (состав семьи, наличие ЛПХ,  выписка из </w:t>
            </w:r>
            <w:r>
              <w:rPr>
                <w:rFonts w:ascii="Times New Roman" w:hAnsi="Times New Roman"/>
                <w:color w:val="000000"/>
                <w:sz w:val="28"/>
              </w:rPr>
              <w:t>похозяйственного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учета)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1046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500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О выдаче архивных справок, выписок из </w:t>
            </w:r>
            <w:r>
              <w:rPr>
                <w:rFonts w:ascii="Times New Roman" w:hAnsi="Times New Roman"/>
                <w:color w:val="000000"/>
                <w:sz w:val="28"/>
              </w:rPr>
              <w:t>похозяйственного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учета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Благоустройство (дороги, роспуск собак, свод деревьев, газификация, </w:t>
            </w:r>
            <w:r>
              <w:rPr>
                <w:rFonts w:ascii="Times New Roman" w:hAnsi="Times New Roman"/>
                <w:color w:val="000000"/>
                <w:sz w:val="28"/>
              </w:rPr>
              <w:t>электроэнергия  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т.д.)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3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 оказании материальной помощи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0 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0 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0 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Разное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5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ИТОГО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1067</w:t>
            </w:r>
          </w:p>
        </w:tc>
        <w:tc>
          <w:tcPr>
            <w:tcW w:type="dxa" w:w="1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698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519</w:t>
            </w:r>
          </w:p>
        </w:tc>
      </w:tr>
    </w:tbl>
    <w:p w14:paraId="2E000000">
      <w:pPr>
        <w:spacing w:after="150" w:line="336" w:lineRule="atLeas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2F000000">
      <w:pPr>
        <w:spacing w:after="100" w:before="10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И Н Ф О Р М А Ц И Я</w:t>
      </w:r>
    </w:p>
    <w:p w14:paraId="30000000">
      <w:pPr>
        <w:spacing w:after="100" w:before="10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 результатах рассмотрения обращений граждан, поступивших в Администрацию Карагайского сельского поселения</w:t>
      </w:r>
      <w:r>
        <w:rPr>
          <w:rFonts w:ascii="Times New Roman" w:hAnsi="Times New Roman"/>
          <w:color w:val="000000"/>
          <w:sz w:val="24"/>
        </w:rPr>
        <w:t> </w:t>
      </w:r>
      <w:r>
        <w:rPr>
          <w:rFonts w:ascii="Times New Roman" w:hAnsi="Times New Roman"/>
          <w:b w:val="1"/>
          <w:color w:val="000000"/>
          <w:sz w:val="24"/>
        </w:rPr>
        <w:t>в  2025</w:t>
      </w:r>
      <w:r>
        <w:rPr>
          <w:rFonts w:ascii="Times New Roman" w:hAnsi="Times New Roman"/>
          <w:b w:val="1"/>
          <w:color w:val="000000"/>
          <w:sz w:val="24"/>
        </w:rPr>
        <w:t xml:space="preserve"> году</w:t>
      </w:r>
    </w:p>
    <w:p w14:paraId="31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         В 2025 году в Администрацию Карагайского сельского поселения </w:t>
      </w:r>
      <w:r>
        <w:rPr>
          <w:rFonts w:ascii="Times New Roman" w:hAnsi="Times New Roman"/>
          <w:color w:val="000000"/>
          <w:sz w:val="24"/>
        </w:rPr>
        <w:t>не  поступило</w:t>
      </w:r>
      <w:r>
        <w:rPr>
          <w:rFonts w:ascii="Times New Roman" w:hAnsi="Times New Roman"/>
          <w:color w:val="000000"/>
          <w:sz w:val="24"/>
        </w:rPr>
        <w:t xml:space="preserve">  </w:t>
      </w:r>
      <w:r>
        <w:rPr>
          <w:rFonts w:ascii="Times New Roman" w:hAnsi="Times New Roman"/>
          <w:b w:val="1"/>
          <w:color w:val="000000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 xml:space="preserve">письменных обращений граждан.  </w:t>
      </w:r>
    </w:p>
    <w:p w14:paraId="3200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2026-03-12T07:34:40Z</dcterms:modified>
</cp:coreProperties>
</file>