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both"/>
        <w:rPr>
          <w:sz w:val="48"/>
        </w:rPr>
      </w:pPr>
    </w:p>
    <w:p w14:paraId="06000000">
      <w:pPr>
        <w:widowControl w:val="1"/>
        <w:ind/>
        <w:jc w:val="both"/>
        <w:rPr>
          <w:sz w:val="48"/>
        </w:rPr>
      </w:pPr>
    </w:p>
    <w:p w14:paraId="07000000">
      <w:pPr>
        <w:widowControl w:val="1"/>
        <w:ind w:firstLine="709"/>
        <w:jc w:val="both"/>
        <w:rPr>
          <w:sz w:val="48"/>
        </w:rPr>
      </w:pPr>
      <w:r>
        <w:rPr>
          <w:sz w:val="48"/>
        </w:rPr>
        <w:t xml:space="preserve"> 09.04.2026</w:t>
      </w:r>
      <w:r>
        <w:rPr>
          <w:sz w:val="48"/>
        </w:rPr>
        <w:t xml:space="preserve"> года</w:t>
      </w:r>
      <w:r>
        <w:rPr>
          <w:sz w:val="48"/>
        </w:rPr>
        <w:t xml:space="preserve"> первый заместитель прокурора Республики Алтай А.А. Немыкин проводит личный прием жителей Усть-Коксинского района.</w:t>
      </w:r>
    </w:p>
    <w:p w14:paraId="08000000">
      <w:pPr>
        <w:widowControl w:val="1"/>
        <w:ind w:firstLine="709"/>
        <w:jc w:val="both"/>
        <w:rPr>
          <w:sz w:val="48"/>
        </w:rPr>
      </w:pPr>
      <w:r>
        <w:rPr>
          <w:sz w:val="48"/>
        </w:rPr>
        <w:t xml:space="preserve">Прием будет проходить в режиме ВКС в здании прокуратуры Усть-Коксинского района </w:t>
      </w:r>
      <w:r>
        <w:rPr>
          <w:sz w:val="48"/>
        </w:rPr>
        <w:t>по адресу: ул. Харитошкина, д. 29, с.</w:t>
      </w:r>
      <w:r>
        <w:rPr>
          <w:sz w:val="48"/>
        </w:rPr>
        <w:t xml:space="preserve"> </w:t>
      </w:r>
      <w:r>
        <w:rPr>
          <w:sz w:val="48"/>
        </w:rPr>
        <w:t>Усть-Кокса.</w:t>
      </w:r>
    </w:p>
    <w:p w14:paraId="09000000">
      <w:pPr>
        <w:widowControl w:val="1"/>
        <w:ind w:firstLine="709"/>
        <w:jc w:val="both"/>
        <w:rPr>
          <w:sz w:val="48"/>
        </w:rPr>
      </w:pPr>
    </w:p>
    <w:p w14:paraId="0A000000">
      <w:pPr>
        <w:widowControl w:val="1"/>
        <w:ind w:firstLine="850"/>
        <w:jc w:val="both"/>
        <w:rPr>
          <w:sz w:val="48"/>
        </w:rPr>
      </w:pPr>
      <w:r>
        <w:rPr>
          <w:sz w:val="48"/>
        </w:rPr>
        <w:t xml:space="preserve">Для записи на прием обращаться до 03.04.2026 по телефонам: </w:t>
      </w:r>
    </w:p>
    <w:p w14:paraId="0B000000">
      <w:pPr>
        <w:widowControl w:val="1"/>
        <w:ind w:firstLine="850"/>
        <w:jc w:val="both"/>
        <w:rPr>
          <w:sz w:val="48"/>
        </w:rPr>
      </w:pPr>
      <w:r>
        <w:rPr>
          <w:sz w:val="48"/>
        </w:rPr>
        <w:t>8 (38848) 22-2-09</w:t>
      </w:r>
      <w:r>
        <w:rPr>
          <w:sz w:val="48"/>
        </w:rPr>
        <w:t xml:space="preserve">, </w:t>
      </w:r>
    </w:p>
    <w:p w14:paraId="0C000000">
      <w:pPr>
        <w:widowControl w:val="1"/>
        <w:ind w:firstLine="0"/>
        <w:jc w:val="both"/>
        <w:rPr>
          <w:sz w:val="48"/>
        </w:rPr>
      </w:pPr>
      <w:r>
        <w:rPr>
          <w:sz w:val="48"/>
        </w:rPr>
        <w:t xml:space="preserve">       8 (38848) 22-2-08</w:t>
      </w:r>
      <w:r>
        <w:rPr>
          <w:sz w:val="48"/>
        </w:rPr>
        <w:t>.</w:t>
      </w:r>
    </w:p>
    <w:p w14:paraId="0D000000">
      <w:pPr>
        <w:widowControl w:val="1"/>
        <w:ind w:firstLine="709"/>
        <w:jc w:val="both"/>
        <w:rPr>
          <w:sz w:val="48"/>
        </w:rPr>
      </w:pPr>
    </w:p>
    <w:p w14:paraId="0E000000">
      <w:pPr>
        <w:widowControl w:val="1"/>
        <w:ind w:firstLine="709"/>
        <w:jc w:val="both"/>
        <w:rPr>
          <w:sz w:val="48"/>
        </w:rPr>
      </w:pPr>
    </w:p>
    <w:sectPr>
      <w:headerReference r:id="rId1" w:type="default"/>
      <w:headerReference r:id="rId2" w:type="even"/>
      <w:pgSz w:h="11906" w:orient="landscape" w:w="16838"/>
      <w:pgMar w:bottom="1701" w:footer="708" w:gutter="0" w:header="708" w:left="1134" w:right="1134" w:top="85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 Знак1"/>
    <w:basedOn w:val="Style_3"/>
    <w:link w:val="Style_8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8_ch" w:type="character">
    <w:name w:val=" Знак1"/>
    <w:basedOn w:val="Style_3_ch"/>
    <w:link w:val="Style_8"/>
    <w:rPr>
      <w:rFonts w:ascii="Tahoma" w:hAnsi="Tahoma"/>
      <w:sz w:val="20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page number"/>
    <w:basedOn w:val="Style_8"/>
    <w:link w:val="Style_2_ch"/>
  </w:style>
  <w:style w:styleId="Style_2_ch" w:type="character">
    <w:name w:val="page number"/>
    <w:basedOn w:val="Style_8_ch"/>
    <w:link w:val="Style_2"/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3"/>
    <w:link w:val="Style_12_ch"/>
    <w:rPr>
      <w:rFonts w:ascii="Segoe UI" w:hAnsi="Segoe UI"/>
      <w:sz w:val="18"/>
    </w:rPr>
  </w:style>
  <w:style w:styleId="Style_12_ch" w:type="character">
    <w:name w:val="Balloon Text"/>
    <w:basedOn w:val="Style_3_ch"/>
    <w:link w:val="Style_12"/>
    <w:rPr>
      <w:rFonts w:ascii="Segoe UI" w:hAnsi="Segoe UI"/>
      <w:sz w:val="18"/>
    </w:rPr>
  </w:style>
  <w:style w:styleId="Style_13" w:type="paragraph">
    <w:name w:val="Body Text 3"/>
    <w:basedOn w:val="Style_3"/>
    <w:link w:val="Style_13_ch"/>
    <w:pPr>
      <w:widowControl w:val="1"/>
      <w:spacing w:after="120"/>
      <w:ind/>
    </w:pPr>
    <w:rPr>
      <w:sz w:val="16"/>
    </w:rPr>
  </w:style>
  <w:style w:styleId="Style_13_ch" w:type="character">
    <w:name w:val="Body Text 3"/>
    <w:basedOn w:val="Style_3_ch"/>
    <w:link w:val="Style_13"/>
    <w:rPr>
      <w:sz w:val="16"/>
    </w:rPr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1" w:type="paragraph">
    <w:name w:val="toc 8"/>
    <w:next w:val="Style_3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3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3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2026-03-18T06:42:16Z</dcterms:created>
  <dcterms:modified xsi:type="dcterms:W3CDTF">2026-03-31T05:12:02Z</dcterms:modified>
</cp:coreProperties>
</file>