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4677" w:val="center"/>
          <w:tab w:leader="none" w:pos="9355" w:val="right"/>
        </w:tabs>
        <w:spacing w:line="360" w:lineRule="auto"/>
        <w:ind/>
        <w:jc w:val="center"/>
        <w:rPr>
          <w:sz w:val="24"/>
        </w:rPr>
      </w:pPr>
    </w:p>
    <w:p w14:paraId="02000000">
      <w:pPr>
        <w:ind/>
        <w:jc w:val="center"/>
        <w:rPr>
          <w:sz w:val="24"/>
        </w:rPr>
      </w:pPr>
      <w:r>
        <w:rPr>
          <w:b w:val="1"/>
          <w:sz w:val="24"/>
        </w:rPr>
        <w:t>РОССИЙСКАЯ ФЕДЕРАЦИЯ                                   РОССИЯ ФЕДЕРАЦИЯЯЗЫ</w:t>
      </w:r>
    </w:p>
    <w:tbl>
      <w:tblPr>
        <w:tblStyle w:val="Style_1"/>
        <w:tblInd w:type="dxa" w:w="-601"/>
        <w:tblLayout w:type="fixed"/>
      </w:tblPr>
      <w:tblGrid>
        <w:gridCol w:w="5749"/>
        <w:gridCol w:w="4860"/>
      </w:tblGrid>
      <w:tr>
        <w:tc>
          <w:tcPr>
            <w:tcW w:type="dxa" w:w="5749"/>
          </w:tcPr>
          <w:p w14:paraId="03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РЕСПУБЛИКА АЛТАЙ</w:t>
            </w:r>
          </w:p>
          <w:p w14:paraId="04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УСТЬ-КОКСИНСКИЙ РАЙОН</w:t>
            </w:r>
          </w:p>
          <w:p w14:paraId="05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КАРАГАЙСКОЕ СЕЛЬСКОЕ ПОСЕЛЕНИЕ</w:t>
            </w:r>
          </w:p>
          <w:p w14:paraId="06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СЕЛЬСКИЙ СОВЕТ ДЕПУТАТОВ</w:t>
            </w:r>
          </w:p>
          <w:p w14:paraId="07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649497 с.Карагай, ул.Амбулаторная 12/1, тел. 26-5-80</w:t>
            </w:r>
          </w:p>
          <w:p w14:paraId="08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  <w:sz w:val="24"/>
              </w:rPr>
            </w:pPr>
          </w:p>
          <w:p w14:paraId="09000000">
            <w:pPr>
              <w:ind w:firstLine="709" w:left="0"/>
              <w:rPr>
                <w:sz w:val="24"/>
              </w:rPr>
            </w:pPr>
          </w:p>
        </w:tc>
        <w:tc>
          <w:tcPr>
            <w:tcW w:type="dxa" w:w="4860"/>
          </w:tcPr>
          <w:p w14:paraId="0A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АЛТАЙ РЕСПУБЛИКАНЫ</w:t>
            </w:r>
            <w:r>
              <w:rPr>
                <w:b w:val="1"/>
                <w:spacing w:val="-100"/>
                <w:sz w:val="24"/>
              </w:rPr>
              <w:t>НГ</w:t>
            </w:r>
          </w:p>
          <w:p w14:paraId="0B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КОКСУУ-ООЗЫ</w:t>
            </w:r>
          </w:p>
          <w:p w14:paraId="0C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КАРАГАЙДАГЫ  JУРТ JЕЕЗЕ</w:t>
            </w:r>
          </w:p>
          <w:p w14:paraId="0D000000">
            <w:pPr>
              <w:tabs>
                <w:tab w:leader="none" w:pos="708" w:val="left"/>
                <w:tab w:leader="none" w:pos="1005" w:val="left"/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ДЕПУТАТТАРДЫН </w:t>
            </w:r>
            <w:r>
              <w:rPr>
                <w:b w:val="1"/>
                <w:sz w:val="24"/>
              </w:rPr>
              <w:t>J</w:t>
            </w:r>
            <w:r>
              <w:rPr>
                <w:b w:val="1"/>
                <w:sz w:val="24"/>
              </w:rPr>
              <w:t>УРТ СОВЕДИ</w:t>
            </w:r>
          </w:p>
          <w:p w14:paraId="0E000000">
            <w:r>
              <w:rPr>
                <w:b w:val="1"/>
                <w:sz w:val="20"/>
              </w:rPr>
              <w:t>649497 с.Карагай, ул.Амбулаторная 12/1, тел. 26-5-80</w:t>
            </w:r>
          </w:p>
        </w:tc>
      </w:tr>
    </w:tbl>
    <w:p w14:paraId="0F000000">
      <w:pPr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>ПРОЕКТ</w:t>
      </w:r>
    </w:p>
    <w:p w14:paraId="10000000">
      <w:pPr>
        <w:rPr>
          <w:b w:val="1"/>
          <w:sz w:val="24"/>
        </w:rPr>
      </w:pPr>
      <w:r>
        <w:rPr>
          <w:sz w:val="24"/>
        </w:rPr>
        <w:t xml:space="preserve">   </w:t>
      </w:r>
      <w:r>
        <w:rPr>
          <w:b w:val="1"/>
          <w:sz w:val="24"/>
        </w:rPr>
        <w:t>РЕШЕНИЕ                                                                                         ЧЕЧИМ</w:t>
      </w:r>
    </w:p>
    <w:p w14:paraId="11000000">
      <w:pPr>
        <w:rPr>
          <w:sz w:val="24"/>
        </w:rPr>
      </w:pPr>
    </w:p>
    <w:p w14:paraId="12000000">
      <w:pPr>
        <w:rPr>
          <w:sz w:val="24"/>
        </w:rPr>
      </w:pPr>
      <w:r>
        <w:rPr>
          <w:sz w:val="24"/>
        </w:rPr>
        <w:t>от  00.00 2025</w:t>
      </w:r>
      <w:r>
        <w:rPr>
          <w:sz w:val="24"/>
        </w:rPr>
        <w:t xml:space="preserve"> г                                         с. Карагай            </w:t>
      </w:r>
      <w:r>
        <w:rPr>
          <w:sz w:val="24"/>
        </w:rPr>
        <w:t xml:space="preserve">                         № 00-00</w:t>
      </w:r>
    </w:p>
    <w:p w14:paraId="13000000">
      <w:pPr>
        <w:rPr>
          <w:sz w:val="24"/>
        </w:rPr>
      </w:pPr>
    </w:p>
    <w:p w14:paraId="14000000">
      <w:pPr>
        <w:ind/>
        <w:outlineLvl w:val="0"/>
        <w:rPr>
          <w:b w:val="1"/>
          <w:sz w:val="24"/>
        </w:rPr>
      </w:pPr>
      <w:r>
        <w:rPr>
          <w:b w:val="1"/>
          <w:sz w:val="24"/>
        </w:rPr>
        <w:t>О внесении изменений</w:t>
      </w:r>
      <w:r>
        <w:rPr>
          <w:b w:val="1"/>
          <w:sz w:val="24"/>
        </w:rPr>
        <w:t xml:space="preserve"> и дополнений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 xml:space="preserve">в </w:t>
      </w:r>
      <w:r>
        <w:rPr>
          <w:b w:val="1"/>
          <w:sz w:val="24"/>
        </w:rPr>
        <w:t>«</w:t>
      </w:r>
      <w:r>
        <w:rPr>
          <w:b w:val="1"/>
          <w:sz w:val="24"/>
        </w:rPr>
        <w:t>Об утверждении</w:t>
      </w:r>
    </w:p>
    <w:p w14:paraId="15000000">
      <w:pPr>
        <w:ind/>
        <w:outlineLvl w:val="0"/>
        <w:rPr>
          <w:b w:val="1"/>
          <w:sz w:val="24"/>
        </w:rPr>
      </w:pPr>
      <w:r>
        <w:rPr>
          <w:b w:val="1"/>
          <w:sz w:val="24"/>
        </w:rPr>
        <w:t xml:space="preserve"> Положения о муниципальном земельном </w:t>
      </w:r>
    </w:p>
    <w:p w14:paraId="16000000">
      <w:pPr>
        <w:ind/>
        <w:outlineLvl w:val="0"/>
        <w:rPr>
          <w:b w:val="1"/>
          <w:sz w:val="24"/>
        </w:rPr>
      </w:pPr>
      <w:r>
        <w:rPr>
          <w:b w:val="1"/>
          <w:sz w:val="24"/>
        </w:rPr>
        <w:t>контроле в границах МО «Карагайское сельское поселение»</w:t>
      </w:r>
      <w:r>
        <w:rPr>
          <w:b w:val="1"/>
          <w:sz w:val="24"/>
        </w:rPr>
        <w:t>»</w:t>
      </w:r>
    </w:p>
    <w:p w14:paraId="17000000">
      <w:pPr>
        <w:rPr>
          <w:b w:val="1"/>
          <w:sz w:val="24"/>
        </w:rPr>
      </w:pPr>
      <w:r>
        <w:rPr>
          <w:b w:val="1"/>
          <w:sz w:val="24"/>
        </w:rPr>
        <w:t xml:space="preserve">(утв. Решением Совета депутатов Карагайского сельского </w:t>
      </w:r>
    </w:p>
    <w:p w14:paraId="18000000">
      <w:pPr>
        <w:rPr>
          <w:b w:val="1"/>
          <w:sz w:val="24"/>
        </w:rPr>
      </w:pPr>
      <w:r>
        <w:rPr>
          <w:b w:val="1"/>
          <w:sz w:val="24"/>
        </w:rPr>
        <w:t xml:space="preserve">поселения  от </w:t>
      </w:r>
      <w:r>
        <w:rPr>
          <w:b w:val="1"/>
          <w:sz w:val="24"/>
        </w:rPr>
        <w:t>27.12.2024 г. № 09-01</w:t>
      </w:r>
      <w:r>
        <w:rPr>
          <w:b w:val="1"/>
          <w:sz w:val="24"/>
        </w:rPr>
        <w:t>)</w:t>
      </w:r>
    </w:p>
    <w:p w14:paraId="19000000">
      <w:pPr>
        <w:spacing w:line="276" w:lineRule="auto"/>
        <w:ind/>
        <w:rPr>
          <w:b w:val="1"/>
          <w:sz w:val="24"/>
        </w:rPr>
      </w:pPr>
    </w:p>
    <w:p w14:paraId="1A000000">
      <w:pPr>
        <w:ind w:firstLine="709" w:left="0"/>
        <w:jc w:val="both"/>
        <w:rPr>
          <w:sz w:val="24"/>
        </w:rPr>
      </w:pPr>
      <w:r>
        <w:rPr>
          <w:rStyle w:val="Style_2_ch"/>
          <w:i w:val="0"/>
          <w:sz w:val="24"/>
        </w:rPr>
        <w:t>В соответствии с пунктом 1 части 10 статьи 23 Федерального закона от 31 июля 2020 г. N 248-ФЗ "О государственном контроле (надзоре) и муниципал</w:t>
      </w:r>
      <w:r>
        <w:rPr>
          <w:rStyle w:val="Style_2_ch"/>
          <w:i w:val="0"/>
          <w:sz w:val="24"/>
        </w:rPr>
        <w:t>ь</w:t>
      </w:r>
      <w:r>
        <w:rPr>
          <w:rStyle w:val="Style_2_ch"/>
          <w:i w:val="0"/>
          <w:sz w:val="24"/>
        </w:rPr>
        <w:t>ном контроле в Российской Федерации",</w:t>
      </w:r>
      <w:r>
        <w:rPr>
          <w:rStyle w:val="Style_2_ch"/>
          <w:i w:val="0"/>
        </w:rPr>
        <w:t xml:space="preserve"> </w:t>
      </w:r>
      <w:r>
        <w:rPr>
          <w:sz w:val="24"/>
        </w:rPr>
        <w:t>сельский Совет депутатов</w:t>
      </w:r>
      <w:r>
        <w:rPr>
          <w:color w:val="000000"/>
          <w:sz w:val="24"/>
        </w:rPr>
        <w:t xml:space="preserve"> Карагайского сельского поселения</w:t>
      </w:r>
      <w:r>
        <w:rPr>
          <w:color w:val="000000"/>
          <w:sz w:val="24"/>
        </w:rPr>
        <w:t xml:space="preserve">                                      </w:t>
      </w:r>
    </w:p>
    <w:p w14:paraId="1B000000">
      <w:pPr>
        <w:ind w:firstLine="709" w:left="0"/>
        <w:jc w:val="both"/>
        <w:rPr>
          <w:color w:val="000000"/>
          <w:sz w:val="24"/>
        </w:rPr>
      </w:pPr>
    </w:p>
    <w:p w14:paraId="1C000000">
      <w:pPr>
        <w:pStyle w:val="Style_3"/>
        <w:spacing w:after="161" w:before="161"/>
        <w:ind w:firstLine="567" w:left="0"/>
        <w:jc w:val="both"/>
        <w:rPr>
          <w:rStyle w:val="Style_2_ch"/>
          <w:b w:val="1"/>
          <w:i w:val="0"/>
        </w:rPr>
      </w:pPr>
      <w:r>
        <w:rPr>
          <w:rStyle w:val="Style_2_ch"/>
          <w:b w:val="1"/>
          <w:i w:val="0"/>
        </w:rPr>
        <w:t>РЕШИЛ:</w:t>
      </w:r>
    </w:p>
    <w:p w14:paraId="1D000000">
      <w:pPr>
        <w:pStyle w:val="Style_3"/>
        <w:tabs>
          <w:tab w:leader="none" w:pos="0" w:val="left"/>
        </w:tabs>
        <w:spacing w:after="161" w:before="161"/>
        <w:ind/>
        <w:jc w:val="both"/>
      </w:pPr>
      <w:r>
        <w:rPr>
          <w:sz w:val="24"/>
        </w:rPr>
        <w:t xml:space="preserve"> В</w:t>
      </w:r>
      <w:r>
        <w:rPr>
          <w:sz w:val="24"/>
        </w:rPr>
        <w:t>н</w:t>
      </w:r>
      <w:r>
        <w:rPr>
          <w:sz w:val="24"/>
        </w:rPr>
        <w:t>е</w:t>
      </w:r>
      <w:r>
        <w:rPr>
          <w:sz w:val="24"/>
        </w:rPr>
        <w:t>сти</w:t>
      </w:r>
      <w:r>
        <w:rPr>
          <w:sz w:val="24"/>
        </w:rPr>
        <w:t xml:space="preserve"> изменений в перечень </w:t>
      </w:r>
      <w:r>
        <w:rPr>
          <w:color w:val="000000"/>
          <w:sz w:val="24"/>
        </w:rPr>
        <w:t>индикаторов риска нарушений обязательных треб</w:t>
      </w:r>
      <w:r>
        <w:rPr>
          <w:color w:val="000000"/>
          <w:sz w:val="24"/>
        </w:rPr>
        <w:t>о</w:t>
      </w:r>
      <w:r>
        <w:rPr>
          <w:color w:val="000000"/>
          <w:sz w:val="24"/>
        </w:rPr>
        <w:t>ваний при осуществлении  муниципального земельного контроля (надзора) в о</w:t>
      </w:r>
      <w:r>
        <w:rPr>
          <w:color w:val="000000"/>
          <w:sz w:val="24"/>
        </w:rPr>
        <w:t>т</w:t>
      </w:r>
      <w:r>
        <w:rPr>
          <w:color w:val="000000"/>
          <w:sz w:val="24"/>
        </w:rPr>
        <w:t>ношении земель сельскохозяйственного назначения, оборот которых регулир</w:t>
      </w:r>
      <w:r>
        <w:rPr>
          <w:color w:val="000000"/>
          <w:sz w:val="24"/>
        </w:rPr>
        <w:t>у</w:t>
      </w:r>
      <w:r>
        <w:rPr>
          <w:color w:val="000000"/>
          <w:sz w:val="24"/>
        </w:rPr>
        <w:t>ется Федеральным Законом «Об обороте земель сельскохозяйственного назнач</w:t>
      </w:r>
      <w:r>
        <w:rPr>
          <w:color w:val="000000"/>
          <w:sz w:val="24"/>
        </w:rPr>
        <w:t>е</w:t>
      </w:r>
      <w:r>
        <w:rPr>
          <w:color w:val="000000"/>
          <w:sz w:val="24"/>
        </w:rPr>
        <w:t xml:space="preserve">ния» </w:t>
      </w:r>
    </w:p>
    <w:p w14:paraId="1E000000">
      <w:pPr>
        <w:ind/>
        <w:jc w:val="both"/>
        <w:rPr>
          <w:sz w:val="24"/>
        </w:rPr>
      </w:pPr>
      <w:r>
        <w:rPr>
          <w:color w:val="000000"/>
          <w:sz w:val="24"/>
        </w:rPr>
        <w:t xml:space="preserve">1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Пункт 4</w:t>
      </w:r>
      <w:r>
        <w:rPr>
          <w:color w:val="000000"/>
          <w:sz w:val="24"/>
        </w:rPr>
        <w:t>.</w:t>
      </w:r>
      <w:r>
        <w:rPr>
          <w:color w:val="000000"/>
          <w:sz w:val="24"/>
        </w:rPr>
        <w:t xml:space="preserve"> </w:t>
      </w:r>
      <w:r>
        <w:rPr>
          <w:sz w:val="24"/>
        </w:rPr>
        <w:t>Приложени</w:t>
      </w:r>
      <w:r>
        <w:rPr>
          <w:sz w:val="24"/>
        </w:rPr>
        <w:t>я</w:t>
      </w:r>
      <w:r>
        <w:rPr>
          <w:sz w:val="24"/>
        </w:rPr>
        <w:t xml:space="preserve"> 3 </w:t>
      </w:r>
      <w:r>
        <w:rPr>
          <w:color w:val="000000"/>
          <w:sz w:val="24"/>
        </w:rPr>
        <w:t>и</w:t>
      </w:r>
      <w:r>
        <w:rPr>
          <w:color w:val="000000"/>
          <w:sz w:val="24"/>
        </w:rPr>
        <w:t>зложить в новой</w:t>
      </w:r>
      <w:r>
        <w:rPr>
          <w:color w:val="000000"/>
          <w:sz w:val="24"/>
        </w:rPr>
        <w:t xml:space="preserve"> реда</w:t>
      </w:r>
      <w:r>
        <w:rPr>
          <w:color w:val="000000"/>
          <w:sz w:val="24"/>
        </w:rPr>
        <w:t>к</w:t>
      </w:r>
      <w:r>
        <w:rPr>
          <w:color w:val="000000"/>
          <w:sz w:val="24"/>
        </w:rPr>
        <w:t>ции:</w:t>
      </w:r>
    </w:p>
    <w:p w14:paraId="1F000000">
      <w:pPr>
        <w:spacing w:before="200"/>
        <w:ind/>
        <w:jc w:val="both"/>
        <w:rPr>
          <w:sz w:val="24"/>
        </w:rPr>
      </w:pPr>
      <w:r>
        <w:rPr>
          <w:sz w:val="24"/>
        </w:rPr>
        <w:t>«</w:t>
      </w:r>
      <w:r>
        <w:rPr>
          <w:sz w:val="24"/>
        </w:rPr>
        <w:t xml:space="preserve"> </w:t>
      </w:r>
      <w:r>
        <w:rPr>
          <w:sz w:val="24"/>
        </w:rPr>
        <w:t>4. Выявление не менее 25% зарастания от площади земельного участка  сорной растительностью и (или) древесно-кустарниковой растительностью, не относящейся к многолетним плодово-ягодным насаждениям, за исключением мелиоративных защитных лесных насаждений, свидетельствующее о его неи</w:t>
      </w:r>
      <w:r>
        <w:rPr>
          <w:sz w:val="24"/>
        </w:rPr>
        <w:t>с</w:t>
      </w:r>
      <w:r>
        <w:rPr>
          <w:sz w:val="24"/>
        </w:rPr>
        <w:t>пользовании для ведения сельскохозяйственного производства или осуществл</w:t>
      </w:r>
      <w:r>
        <w:rPr>
          <w:sz w:val="24"/>
        </w:rPr>
        <w:t>е</w:t>
      </w:r>
      <w:r>
        <w:rPr>
          <w:sz w:val="24"/>
        </w:rPr>
        <w:t>ния иной связанной с сельскохозяйственным производством деятел</w:t>
      </w:r>
      <w:r>
        <w:rPr>
          <w:sz w:val="24"/>
        </w:rPr>
        <w:t>ь</w:t>
      </w:r>
      <w:r>
        <w:rPr>
          <w:sz w:val="24"/>
        </w:rPr>
        <w:t>ности»</w:t>
      </w:r>
      <w:r>
        <w:rPr>
          <w:sz w:val="24"/>
        </w:rPr>
        <w:t>.</w:t>
      </w:r>
    </w:p>
    <w:p w14:paraId="20000000">
      <w:pPr>
        <w:spacing w:before="200"/>
        <w:ind w:firstLine="540" w:left="0"/>
        <w:jc w:val="both"/>
        <w:rPr>
          <w:sz w:val="24"/>
        </w:rPr>
      </w:pPr>
    </w:p>
    <w:p w14:paraId="21000000">
      <w:pPr>
        <w:ind/>
        <w:jc w:val="both"/>
        <w:rPr>
          <w:sz w:val="24"/>
        </w:rPr>
      </w:pPr>
      <w:r>
        <w:rPr>
          <w:sz w:val="24"/>
        </w:rPr>
        <w:t>2.</w:t>
      </w:r>
      <w:r>
        <w:rPr>
          <w:sz w:val="24"/>
        </w:rPr>
        <w:t xml:space="preserve"> дополнить пунктом 8, следующего содерж</w:t>
      </w:r>
      <w:r>
        <w:rPr>
          <w:sz w:val="24"/>
        </w:rPr>
        <w:t>а</w:t>
      </w:r>
      <w:r>
        <w:rPr>
          <w:sz w:val="24"/>
        </w:rPr>
        <w:t>ния:</w:t>
      </w:r>
    </w:p>
    <w:p w14:paraId="22000000">
      <w:pPr>
        <w:ind/>
        <w:jc w:val="both"/>
        <w:rPr>
          <w:sz w:val="24"/>
        </w:rPr>
      </w:pPr>
      <w:r>
        <w:rPr>
          <w:sz w:val="24"/>
        </w:rPr>
        <w:t xml:space="preserve">8. </w:t>
      </w:r>
      <w:r>
        <w:rPr>
          <w:sz w:val="24"/>
        </w:rPr>
        <w:t>«Наличие сведений о смене собственника в отношении одного земель</w:t>
      </w:r>
      <w:r>
        <w:rPr>
          <w:sz w:val="24"/>
        </w:rPr>
        <w:t>ного участка более одного раза в течении одного календарного года) по информации, содержащейся в государственном реестре земель сельскохозяйственного назн</w:t>
      </w:r>
      <w:r>
        <w:rPr>
          <w:sz w:val="24"/>
        </w:rPr>
        <w:t>а</w:t>
      </w:r>
      <w:r>
        <w:rPr>
          <w:sz w:val="24"/>
        </w:rPr>
        <w:t>чения, на основании Постановления правительства Российской Федерации от 02</w:t>
      </w:r>
      <w:r>
        <w:rPr>
          <w:sz w:val="24"/>
        </w:rPr>
        <w:t xml:space="preserve"> </w:t>
      </w:r>
      <w:r>
        <w:rPr>
          <w:sz w:val="24"/>
        </w:rPr>
        <w:t>февраля 20223г. № 154 «О порядке ведения государственного реестра земель сельскохозяйственного назначения».</w:t>
      </w:r>
    </w:p>
    <w:p w14:paraId="23000000">
      <w:pPr>
        <w:widowControl w:val="0"/>
        <w:ind/>
        <w:contextualSpacing w:val="1"/>
        <w:jc w:val="both"/>
        <w:rPr>
          <w:sz w:val="24"/>
        </w:rPr>
      </w:pPr>
      <w:r>
        <w:rPr>
          <w:sz w:val="24"/>
        </w:rPr>
        <w:t xml:space="preserve">3. </w:t>
      </w:r>
      <w:r>
        <w:rPr>
          <w:sz w:val="24"/>
        </w:rPr>
        <w:t>Разместить на официальном сайте МО «Карагайское сельское поселение»</w:t>
      </w:r>
      <w:r>
        <w:rPr>
          <w:sz w:val="24"/>
        </w:rPr>
        <w:t>.</w:t>
      </w:r>
    </w:p>
    <w:p w14:paraId="24000000">
      <w:pPr>
        <w:ind/>
        <w:jc w:val="both"/>
        <w:rPr>
          <w:color w:val="000000"/>
          <w:sz w:val="24"/>
        </w:rPr>
      </w:pPr>
      <w:r>
        <w:rPr>
          <w:sz w:val="24"/>
        </w:rPr>
        <w:t>4.</w:t>
      </w:r>
      <w:r>
        <w:rPr>
          <w:color w:val="000000"/>
          <w:sz w:val="24"/>
        </w:rPr>
        <w:t xml:space="preserve"> Контроль за исполнением настоящего Решения оставляю за собой.</w:t>
      </w:r>
    </w:p>
    <w:p w14:paraId="25000000">
      <w:pPr>
        <w:ind w:firstLine="540" w:left="0"/>
        <w:jc w:val="both"/>
        <w:rPr>
          <w:sz w:val="28"/>
        </w:rPr>
      </w:pPr>
    </w:p>
    <w:p w14:paraId="26000000">
      <w:pPr>
        <w:ind w:firstLine="540" w:left="0"/>
        <w:jc w:val="both"/>
        <w:rPr>
          <w:sz w:val="28"/>
        </w:rPr>
      </w:pPr>
    </w:p>
    <w:p w14:paraId="27000000">
      <w:pPr>
        <w:widowControl w:val="0"/>
        <w:ind w:firstLine="0" w:left="993"/>
        <w:contextualSpacing w:val="1"/>
        <w:rPr>
          <w:sz w:val="24"/>
        </w:rPr>
      </w:pPr>
      <w:r>
        <w:rPr>
          <w:sz w:val="24"/>
        </w:rPr>
        <w:t>Глава</w:t>
      </w:r>
    </w:p>
    <w:p w14:paraId="28000000">
      <w:pPr>
        <w:widowControl w:val="0"/>
        <w:ind w:firstLine="0" w:left="993"/>
        <w:contextualSpacing w:val="1"/>
        <w:rPr>
          <w:sz w:val="24"/>
        </w:rPr>
      </w:pPr>
      <w:r>
        <w:rPr>
          <w:sz w:val="24"/>
        </w:rPr>
        <w:t xml:space="preserve"> МО </w:t>
      </w:r>
      <w:r>
        <w:rPr>
          <w:sz w:val="24"/>
        </w:rPr>
        <w:t xml:space="preserve">«Карагайское </w:t>
      </w:r>
      <w:r>
        <w:rPr>
          <w:sz w:val="24"/>
        </w:rPr>
        <w:t>сельское поселение»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Э</w:t>
      </w:r>
      <w:r>
        <w:rPr>
          <w:sz w:val="24"/>
        </w:rPr>
        <w:t>.А. Ерелина</w:t>
      </w:r>
    </w:p>
    <w:p w14:paraId="29000000">
      <w:pPr>
        <w:ind w:firstLine="0" w:left="5102"/>
        <w:outlineLvl w:val="0"/>
        <w:rPr>
          <w:sz w:val="24"/>
        </w:rPr>
      </w:pPr>
    </w:p>
    <w:p w14:paraId="2A000000">
      <w:pPr>
        <w:ind w:firstLine="540" w:left="0"/>
        <w:jc w:val="both"/>
        <w:rPr>
          <w:sz w:val="28"/>
        </w:rPr>
      </w:pPr>
      <w:r>
        <w:rPr>
          <w:sz w:val="24"/>
        </w:rPr>
        <w:br w:type="page"/>
      </w:r>
    </w:p>
    <w:p w14:paraId="2B000000">
      <w:pPr>
        <w:ind w:firstLine="540" w:left="0"/>
        <w:jc w:val="both"/>
        <w:rPr>
          <w:sz w:val="28"/>
        </w:rPr>
      </w:pPr>
    </w:p>
    <w:p w14:paraId="2C000000">
      <w:pPr>
        <w:ind w:firstLine="540" w:left="0"/>
        <w:jc w:val="both"/>
        <w:rPr>
          <w:sz w:val="28"/>
        </w:rPr>
      </w:pPr>
    </w:p>
    <w:p w14:paraId="2D000000">
      <w:pPr>
        <w:ind w:firstLine="540" w:left="0"/>
        <w:jc w:val="both"/>
        <w:rPr>
          <w:sz w:val="28"/>
        </w:rPr>
      </w:pPr>
    </w:p>
    <w:p w14:paraId="2E000000">
      <w:pPr>
        <w:ind w:firstLine="540" w:left="0"/>
        <w:jc w:val="both"/>
        <w:rPr>
          <w:sz w:val="28"/>
        </w:rPr>
      </w:pPr>
    </w:p>
    <w:p w14:paraId="2F000000">
      <w:pPr>
        <w:ind w:firstLine="540" w:left="0"/>
        <w:jc w:val="both"/>
        <w:rPr>
          <w:sz w:val="28"/>
        </w:rPr>
      </w:pPr>
    </w:p>
    <w:p w14:paraId="30000000">
      <w:pPr>
        <w:ind w:firstLine="540" w:left="0"/>
        <w:jc w:val="both"/>
        <w:rPr>
          <w:sz w:val="28"/>
        </w:rPr>
      </w:pPr>
    </w:p>
    <w:p w14:paraId="31000000">
      <w:pPr>
        <w:ind w:firstLine="540" w:left="0"/>
        <w:jc w:val="both"/>
        <w:rPr>
          <w:sz w:val="28"/>
        </w:rPr>
      </w:pPr>
    </w:p>
    <w:p w14:paraId="32000000">
      <w:pPr>
        <w:ind w:firstLine="540" w:left="0"/>
        <w:jc w:val="both"/>
        <w:rPr>
          <w:sz w:val="28"/>
        </w:rPr>
      </w:pPr>
    </w:p>
    <w:p w14:paraId="33000000">
      <w:pPr>
        <w:ind w:firstLine="540" w:left="0"/>
        <w:jc w:val="both"/>
        <w:rPr>
          <w:sz w:val="28"/>
        </w:rPr>
      </w:pPr>
    </w:p>
    <w:p w14:paraId="34000000">
      <w:pPr>
        <w:ind w:firstLine="540" w:left="0"/>
        <w:jc w:val="both"/>
        <w:rPr>
          <w:sz w:val="28"/>
        </w:rPr>
      </w:pPr>
    </w:p>
    <w:p w14:paraId="35000000">
      <w:pPr>
        <w:ind w:firstLine="540" w:left="0"/>
        <w:jc w:val="both"/>
        <w:rPr>
          <w:sz w:val="28"/>
        </w:rPr>
      </w:pPr>
    </w:p>
    <w:p w14:paraId="36000000">
      <w:pPr>
        <w:ind w:firstLine="540" w:left="0"/>
        <w:jc w:val="both"/>
        <w:rPr>
          <w:sz w:val="28"/>
        </w:rPr>
      </w:pPr>
    </w:p>
    <w:p w14:paraId="37000000">
      <w:pPr>
        <w:ind w:firstLine="540" w:left="0"/>
        <w:jc w:val="both"/>
        <w:rPr>
          <w:sz w:val="28"/>
        </w:rPr>
      </w:pPr>
    </w:p>
    <w:p w14:paraId="38000000">
      <w:pPr>
        <w:ind w:firstLine="540" w:left="0"/>
        <w:jc w:val="both"/>
        <w:rPr>
          <w:sz w:val="28"/>
        </w:rPr>
      </w:pPr>
    </w:p>
    <w:p w14:paraId="39000000">
      <w:pPr>
        <w:ind w:firstLine="540" w:left="0"/>
        <w:jc w:val="both"/>
        <w:rPr>
          <w:sz w:val="28"/>
        </w:rPr>
      </w:pPr>
    </w:p>
    <w:p w14:paraId="3A000000">
      <w:pPr>
        <w:ind w:firstLine="540" w:left="0"/>
        <w:jc w:val="both"/>
        <w:rPr>
          <w:sz w:val="28"/>
        </w:rPr>
      </w:pPr>
    </w:p>
    <w:p w14:paraId="3B000000">
      <w:pPr>
        <w:ind w:firstLine="540" w:left="0"/>
        <w:jc w:val="both"/>
        <w:rPr>
          <w:sz w:val="28"/>
        </w:rPr>
      </w:pPr>
    </w:p>
    <w:p w14:paraId="3C000000">
      <w:pPr>
        <w:ind w:firstLine="540" w:left="0"/>
        <w:jc w:val="both"/>
        <w:rPr>
          <w:sz w:val="28"/>
        </w:rPr>
      </w:pPr>
    </w:p>
    <w:p w14:paraId="3D000000">
      <w:pPr>
        <w:ind w:firstLine="540" w:left="0"/>
        <w:jc w:val="both"/>
        <w:rPr>
          <w:sz w:val="28"/>
        </w:rPr>
      </w:pPr>
    </w:p>
    <w:p w14:paraId="3E000000">
      <w:pPr>
        <w:ind w:firstLine="540" w:left="0"/>
        <w:jc w:val="both"/>
        <w:rPr>
          <w:sz w:val="28"/>
        </w:rPr>
      </w:pPr>
    </w:p>
    <w:p w14:paraId="3F000000">
      <w:pPr>
        <w:ind w:firstLine="540" w:left="0"/>
        <w:jc w:val="both"/>
        <w:rPr>
          <w:sz w:val="28"/>
        </w:rPr>
      </w:pPr>
    </w:p>
    <w:p w14:paraId="40000000">
      <w:pPr>
        <w:ind w:firstLine="540" w:left="0"/>
        <w:jc w:val="both"/>
        <w:rPr>
          <w:sz w:val="28"/>
        </w:rPr>
      </w:pPr>
    </w:p>
    <w:p w14:paraId="41000000">
      <w:pPr>
        <w:ind w:firstLine="540" w:left="0"/>
        <w:jc w:val="both"/>
        <w:rPr>
          <w:sz w:val="28"/>
        </w:rPr>
      </w:pPr>
    </w:p>
    <w:p w14:paraId="42000000">
      <w:pPr>
        <w:ind w:firstLine="540" w:left="0"/>
        <w:jc w:val="both"/>
        <w:rPr>
          <w:sz w:val="28"/>
        </w:rPr>
      </w:pPr>
    </w:p>
    <w:p w14:paraId="43000000">
      <w:pPr>
        <w:ind w:firstLine="540" w:left="0"/>
        <w:jc w:val="both"/>
        <w:rPr>
          <w:sz w:val="28"/>
        </w:rPr>
      </w:pPr>
    </w:p>
    <w:p w14:paraId="44000000">
      <w:pPr>
        <w:ind w:firstLine="540" w:left="0"/>
        <w:jc w:val="both"/>
        <w:rPr>
          <w:sz w:val="28"/>
        </w:rPr>
      </w:pPr>
    </w:p>
    <w:p w14:paraId="45000000">
      <w:pPr>
        <w:ind w:firstLine="540" w:left="0"/>
        <w:jc w:val="both"/>
        <w:rPr>
          <w:sz w:val="28"/>
        </w:rPr>
      </w:pPr>
    </w:p>
    <w:p w14:paraId="46000000">
      <w:pPr>
        <w:ind w:firstLine="540" w:left="0"/>
        <w:jc w:val="both"/>
        <w:rPr>
          <w:sz w:val="28"/>
        </w:rPr>
      </w:pPr>
    </w:p>
    <w:p w14:paraId="47000000">
      <w:pPr>
        <w:ind w:firstLine="540" w:left="0"/>
        <w:jc w:val="both"/>
        <w:rPr>
          <w:sz w:val="28"/>
        </w:rPr>
      </w:pPr>
    </w:p>
    <w:p w14:paraId="48000000">
      <w:pPr>
        <w:ind w:firstLine="540" w:left="0"/>
        <w:jc w:val="both"/>
        <w:rPr>
          <w:sz w:val="28"/>
        </w:rPr>
      </w:pPr>
    </w:p>
    <w:p w14:paraId="49000000">
      <w:pPr>
        <w:ind w:firstLine="540" w:left="0"/>
        <w:jc w:val="both"/>
        <w:rPr>
          <w:sz w:val="28"/>
        </w:rPr>
      </w:pPr>
    </w:p>
    <w:p w14:paraId="4A000000">
      <w:pPr>
        <w:ind w:firstLine="540" w:left="0"/>
        <w:jc w:val="both"/>
        <w:rPr>
          <w:sz w:val="28"/>
        </w:rPr>
      </w:pPr>
    </w:p>
    <w:p w14:paraId="4B000000">
      <w:pPr>
        <w:ind w:firstLine="540" w:left="0"/>
        <w:jc w:val="both"/>
        <w:rPr>
          <w:sz w:val="28"/>
        </w:rPr>
      </w:pPr>
    </w:p>
    <w:p w14:paraId="4C000000">
      <w:pPr>
        <w:ind w:firstLine="540" w:left="0"/>
        <w:jc w:val="both"/>
        <w:rPr>
          <w:sz w:val="28"/>
        </w:rPr>
      </w:pPr>
    </w:p>
    <w:p w14:paraId="4D000000">
      <w:pPr>
        <w:ind w:firstLine="540" w:left="0"/>
        <w:jc w:val="both"/>
        <w:rPr>
          <w:sz w:val="28"/>
        </w:rPr>
      </w:pPr>
    </w:p>
    <w:p w14:paraId="4E000000">
      <w:pPr>
        <w:ind w:firstLine="540" w:left="0"/>
        <w:jc w:val="both"/>
        <w:rPr>
          <w:sz w:val="28"/>
        </w:rPr>
      </w:pPr>
    </w:p>
    <w:p w14:paraId="4F000000">
      <w:pPr>
        <w:ind w:firstLine="540" w:left="0"/>
        <w:jc w:val="both"/>
        <w:rPr>
          <w:sz w:val="28"/>
        </w:rPr>
      </w:pPr>
    </w:p>
    <w:p w14:paraId="50000000">
      <w:pPr>
        <w:ind w:firstLine="540" w:left="0"/>
        <w:jc w:val="both"/>
        <w:rPr>
          <w:sz w:val="28"/>
        </w:rPr>
      </w:pPr>
    </w:p>
    <w:p w14:paraId="51000000">
      <w:pPr>
        <w:ind w:firstLine="540" w:left="0"/>
        <w:jc w:val="both"/>
        <w:rPr>
          <w:sz w:val="28"/>
        </w:rPr>
      </w:pPr>
    </w:p>
    <w:p w14:paraId="52000000">
      <w:pPr>
        <w:ind w:firstLine="540" w:left="0"/>
        <w:jc w:val="both"/>
        <w:rPr>
          <w:sz w:val="28"/>
        </w:rPr>
      </w:pPr>
    </w:p>
    <w:p w14:paraId="53000000">
      <w:pPr>
        <w:ind w:firstLine="540" w:left="0"/>
        <w:jc w:val="both"/>
        <w:rPr>
          <w:sz w:val="28"/>
        </w:rPr>
      </w:pPr>
    </w:p>
    <w:p w14:paraId="54000000">
      <w:pPr>
        <w:ind w:firstLine="540" w:left="0"/>
        <w:jc w:val="both"/>
        <w:rPr>
          <w:sz w:val="28"/>
        </w:rPr>
      </w:pPr>
    </w:p>
    <w:p w14:paraId="55000000">
      <w:pPr>
        <w:ind w:firstLine="540" w:left="0"/>
        <w:jc w:val="both"/>
        <w:rPr>
          <w:sz w:val="28"/>
        </w:rPr>
      </w:pPr>
    </w:p>
    <w:p w14:paraId="56000000">
      <w:pPr>
        <w:ind w:firstLine="540" w:left="0"/>
        <w:jc w:val="both"/>
        <w:rPr>
          <w:sz w:val="28"/>
        </w:rPr>
      </w:pPr>
    </w:p>
    <w:p w14:paraId="57000000">
      <w:pPr>
        <w:ind w:firstLine="540" w:left="0"/>
        <w:jc w:val="both"/>
        <w:rPr>
          <w:sz w:val="28"/>
        </w:rPr>
      </w:pPr>
    </w:p>
    <w:p w14:paraId="58000000">
      <w:pPr>
        <w:ind w:firstLine="540" w:left="0"/>
        <w:jc w:val="both"/>
        <w:rPr>
          <w:sz w:val="28"/>
        </w:rPr>
      </w:pPr>
    </w:p>
    <w:p w14:paraId="59000000">
      <w:pPr>
        <w:ind w:firstLine="540" w:left="0"/>
        <w:jc w:val="both"/>
        <w:rPr>
          <w:sz w:val="28"/>
        </w:rPr>
      </w:pPr>
    </w:p>
    <w:p w14:paraId="5A000000">
      <w:pPr>
        <w:spacing w:before="200"/>
        <w:ind w:hanging="4253" w:left="4253"/>
        <w:jc w:val="both"/>
        <w:rPr>
          <w:sz w:val="28"/>
        </w:rPr>
      </w:pPr>
      <w:r>
        <w:rPr>
          <w:sz w:val="28"/>
        </w:rPr>
        <w:t>Дополн</w:t>
      </w:r>
    </w:p>
    <w:tbl>
      <w:tblPr>
        <w:tblStyle w:val="Style_1"/>
        <w:tblInd w:type="dxa" w:w="-671"/>
        <w:tblLayout w:type="fixed"/>
      </w:tblPr>
      <w:tblGrid>
        <w:gridCol w:w="4181"/>
        <w:gridCol w:w="1560"/>
        <w:gridCol w:w="4470"/>
      </w:tblGrid>
      <w:tr>
        <w:tc>
          <w:tcPr>
            <w:tcW w:type="dxa" w:w="4181"/>
          </w:tcPr>
          <w:p w14:paraId="5B000000">
            <w:pPr>
              <w:tabs>
                <w:tab w:leader="none" w:pos="708" w:val="left"/>
                <w:tab w:leader="none" w:pos="4153" w:val="center"/>
                <w:tab w:leader="none" w:pos="8306" w:val="right"/>
              </w:tabs>
              <w:ind w:firstLine="36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</w:p>
          <w:p w14:paraId="5C000000">
            <w:pPr>
              <w:tabs>
                <w:tab w:leader="none" w:pos="708" w:val="left"/>
                <w:tab w:leader="none" w:pos="4153" w:val="center"/>
                <w:tab w:leader="none" w:pos="8306" w:val="right"/>
              </w:tabs>
              <w:ind w:firstLine="36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РЕСПУБЛИКА АЛТАЙ </w:t>
            </w:r>
          </w:p>
          <w:p w14:paraId="5D000000">
            <w:pPr>
              <w:tabs>
                <w:tab w:leader="none" w:pos="708" w:val="left"/>
                <w:tab w:leader="none" w:pos="4153" w:val="center"/>
                <w:tab w:leader="none" w:pos="8306" w:val="right"/>
              </w:tabs>
              <w:ind w:firstLine="36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УСТЬ-КОКСИНСКИЙ РАЙОН</w:t>
            </w:r>
          </w:p>
          <w:p w14:paraId="5E000000">
            <w:pPr>
              <w:tabs>
                <w:tab w:leader="none" w:pos="708" w:val="left"/>
                <w:tab w:leader="none" w:pos="4153" w:val="center"/>
                <w:tab w:leader="none" w:pos="8306" w:val="right"/>
              </w:tabs>
              <w:ind w:firstLine="36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АМУРСКОЕ СЕЛЬСКОЕ ПОСЕЛЕНИЕ</w:t>
            </w:r>
          </w:p>
          <w:p w14:paraId="5F000000">
            <w:pPr>
              <w:tabs>
                <w:tab w:leader="none" w:pos="708" w:val="left"/>
                <w:tab w:leader="none" w:pos="4153" w:val="center"/>
                <w:tab w:leader="none" w:pos="8306" w:val="right"/>
              </w:tabs>
              <w:ind w:firstLine="360" w:left="0"/>
              <w:jc w:val="center"/>
              <w:rPr>
                <w:b w:val="1"/>
                <w:sz w:val="24"/>
              </w:rPr>
            </w:pPr>
          </w:p>
        </w:tc>
        <w:tc>
          <w:tcPr>
            <w:tcW w:type="dxa" w:w="1560"/>
          </w:tcPr>
          <w:p w14:paraId="60000000">
            <w:pPr>
              <w:ind w:firstLine="360" w:left="-533"/>
              <w:jc w:val="center"/>
              <w:rPr>
                <w:sz w:val="24"/>
              </w:rPr>
            </w:pPr>
          </w:p>
          <w:p w14:paraId="61000000">
            <w:pPr>
              <w:ind w:firstLine="360" w:left="33"/>
              <w:jc w:val="center"/>
              <w:rPr>
                <w:sz w:val="24"/>
              </w:rPr>
            </w:pPr>
          </w:p>
        </w:tc>
        <w:tc>
          <w:tcPr>
            <w:tcW w:type="dxa" w:w="4470"/>
          </w:tcPr>
          <w:p w14:paraId="62000000">
            <w:pPr>
              <w:ind w:firstLine="360" w:left="0"/>
              <w:jc w:val="center"/>
              <w:rPr>
                <w:b w:val="1"/>
                <w:color w:val="000080"/>
                <w:sz w:val="24"/>
              </w:rPr>
            </w:pPr>
          </w:p>
          <w:p w14:paraId="63000000">
            <w:pPr>
              <w:tabs>
                <w:tab w:leader="none" w:pos="708" w:val="left"/>
                <w:tab w:leader="none" w:pos="4153" w:val="center"/>
                <w:tab w:leader="none" w:pos="8306" w:val="right"/>
              </w:tabs>
              <w:ind w:firstLine="36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АЛТАЙ РЕСПУБЛИКАНЫ</w:t>
            </w:r>
            <w:r>
              <w:rPr>
                <w:b w:val="1"/>
                <w:spacing w:val="-100"/>
                <w:sz w:val="24"/>
              </w:rPr>
              <w:t>НГ</w:t>
            </w:r>
          </w:p>
          <w:p w14:paraId="64000000">
            <w:pPr>
              <w:tabs>
                <w:tab w:leader="none" w:pos="708" w:val="left"/>
                <w:tab w:leader="none" w:pos="4153" w:val="center"/>
                <w:tab w:leader="none" w:pos="8306" w:val="right"/>
              </w:tabs>
              <w:ind w:firstLine="36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КОКСУУ-ООЗЫ</w:t>
            </w:r>
          </w:p>
          <w:p w14:paraId="65000000">
            <w:pPr>
              <w:tabs>
                <w:tab w:leader="none" w:pos="708" w:val="left"/>
                <w:tab w:leader="none" w:pos="4153" w:val="center"/>
                <w:tab w:leader="none" w:pos="8306" w:val="right"/>
              </w:tabs>
              <w:ind w:firstLine="36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АМУРДАГЫ  </w:t>
            </w:r>
            <w:r>
              <w:rPr>
                <w:b w:val="1"/>
                <w:sz w:val="24"/>
              </w:rPr>
              <w:t>J</w:t>
            </w:r>
            <w:r>
              <w:rPr>
                <w:b w:val="1"/>
                <w:sz w:val="24"/>
              </w:rPr>
              <w:t xml:space="preserve">УРТ </w:t>
            </w:r>
            <w:r>
              <w:rPr>
                <w:b w:val="1"/>
                <w:sz w:val="24"/>
              </w:rPr>
              <w:t>J</w:t>
            </w:r>
            <w:r>
              <w:rPr>
                <w:b w:val="1"/>
                <w:sz w:val="24"/>
              </w:rPr>
              <w:t>ЕЕЗЕ</w:t>
            </w:r>
          </w:p>
          <w:p w14:paraId="66000000">
            <w:pPr>
              <w:tabs>
                <w:tab w:leader="none" w:pos="708" w:val="left"/>
                <w:tab w:leader="none" w:pos="4153" w:val="center"/>
                <w:tab w:leader="none" w:pos="8306" w:val="right"/>
              </w:tabs>
              <w:ind w:firstLine="360" w:left="0"/>
              <w:jc w:val="center"/>
              <w:rPr>
                <w:sz w:val="24"/>
              </w:rPr>
            </w:pPr>
          </w:p>
        </w:tc>
      </w:tr>
    </w:tbl>
    <w:p w14:paraId="67000000">
      <w:pPr>
        <w:ind w:firstLine="360" w:left="0"/>
        <w:rPr>
          <w:sz w:val="24"/>
        </w:rPr>
      </w:pPr>
    </w:p>
    <w:p w14:paraId="68000000">
      <w:pPr>
        <w:ind w:firstLine="360" w:left="0"/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649481, Республика Алтай, Усть-Коксинский район, с. Амур тел.(388 48) 27-3-83</w:t>
      </w:r>
    </w:p>
    <w:p w14:paraId="69000000">
      <w:pPr>
        <w:ind w:firstLine="360" w:left="0"/>
        <w:jc w:val="center"/>
        <w:rPr>
          <w:sz w:val="24"/>
        </w:rPr>
      </w:pPr>
      <w:r>
        <w:rPr>
          <w:rFonts w:ascii="Calibri" w:hAnsi="Calibri"/>
          <w:sz w:val="22"/>
        </w:rPr>
        <w:t>E</w:t>
      </w:r>
      <w:r>
        <w:rPr>
          <w:rFonts w:ascii="Calibri" w:hAnsi="Calibri"/>
          <w:sz w:val="22"/>
        </w:rPr>
        <w:t>-</w:t>
      </w:r>
      <w:r>
        <w:rPr>
          <w:rFonts w:ascii="Calibri" w:hAnsi="Calibri"/>
          <w:sz w:val="22"/>
        </w:rPr>
        <w:t>mail</w:t>
      </w:r>
      <w:r>
        <w:rPr>
          <w:rFonts w:ascii="Calibri" w:hAnsi="Calibri"/>
          <w:sz w:val="22"/>
        </w:rPr>
        <w:t xml:space="preserve">: </w:t>
      </w:r>
      <w:r>
        <w:rPr>
          <w:rFonts w:ascii="Calibri" w:hAnsi="Calibri"/>
          <w:sz w:val="22"/>
        </w:rPr>
        <w:t>spamur</w:t>
      </w:r>
      <w:r>
        <w:rPr>
          <w:rFonts w:ascii="Calibri" w:hAnsi="Calibri"/>
          <w:sz w:val="22"/>
        </w:rPr>
        <w:t>@</w:t>
      </w:r>
      <w:r>
        <w:rPr>
          <w:rFonts w:ascii="Calibri" w:hAnsi="Calibri"/>
          <w:sz w:val="22"/>
        </w:rPr>
        <w:t>mail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z w:val="22"/>
        </w:rPr>
        <w:t>ru</w:t>
      </w:r>
    </w:p>
    <w:p w14:paraId="6A000000">
      <w:pPr>
        <w:ind w:firstLine="360" w:left="0"/>
        <w:rPr>
          <w:b w:val="1"/>
          <w:sz w:val="24"/>
        </w:rPr>
      </w:pPr>
      <w:r>
        <w:rPr>
          <w:rFonts w:ascii="Calibri" w:hAnsi="Calibri"/>
          <w:sz w:val="2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-201295</wp:posOffset>
                </wp:positionH>
                <wp:positionV relativeFrom="paragraph">
                  <wp:posOffset>62230</wp:posOffset>
                </wp:positionV>
                <wp:extent cx="6226810" cy="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true" rot="0">
                          <a:off x="0" y="0"/>
                          <a:ext cx="622681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8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B000000">
      <w:pPr>
        <w:rPr>
          <w:sz w:val="24"/>
        </w:rPr>
      </w:pPr>
    </w:p>
    <w:p w14:paraId="6C000000">
      <w:pPr>
        <w:ind/>
        <w:jc w:val="center"/>
        <w:rPr>
          <w:color w:val="252525"/>
          <w:sz w:val="24"/>
        </w:rPr>
      </w:pPr>
    </w:p>
    <w:p w14:paraId="6D000000">
      <w:pPr>
        <w:rPr>
          <w:color w:val="252525"/>
          <w:sz w:val="24"/>
        </w:rPr>
      </w:pPr>
      <w:r>
        <w:rPr>
          <w:color w:val="252525"/>
          <w:sz w:val="24"/>
        </w:rPr>
        <w:t>Отправляемая   №</w:t>
      </w:r>
      <w:r>
        <w:rPr>
          <w:color w:val="252525"/>
          <w:sz w:val="24"/>
        </w:rPr>
        <w:t xml:space="preserve"> </w:t>
      </w:r>
      <w:r>
        <w:rPr>
          <w:color w:val="252525"/>
          <w:sz w:val="24"/>
        </w:rPr>
        <w:t xml:space="preserve"> </w:t>
      </w:r>
      <w:r>
        <w:rPr>
          <w:color w:val="252525"/>
          <w:sz w:val="24"/>
        </w:rPr>
        <w:t>44</w:t>
      </w:r>
      <w:r>
        <w:rPr>
          <w:color w:val="252525"/>
          <w:sz w:val="24"/>
        </w:rPr>
        <w:t xml:space="preserve">  от </w:t>
      </w:r>
      <w:r>
        <w:rPr>
          <w:color w:val="252525"/>
          <w:sz w:val="24"/>
        </w:rPr>
        <w:t>17</w:t>
      </w:r>
      <w:r>
        <w:rPr>
          <w:color w:val="252525"/>
          <w:sz w:val="24"/>
        </w:rPr>
        <w:t>.</w:t>
      </w:r>
      <w:r>
        <w:rPr>
          <w:color w:val="252525"/>
          <w:sz w:val="24"/>
        </w:rPr>
        <w:t>0</w:t>
      </w:r>
      <w:r>
        <w:rPr>
          <w:color w:val="252525"/>
          <w:sz w:val="24"/>
        </w:rPr>
        <w:t>2.202</w:t>
      </w:r>
      <w:r>
        <w:rPr>
          <w:color w:val="252525"/>
          <w:sz w:val="24"/>
        </w:rPr>
        <w:t>5</w:t>
      </w:r>
      <w:r>
        <w:rPr>
          <w:color w:val="252525"/>
          <w:sz w:val="24"/>
        </w:rPr>
        <w:t>г.</w:t>
      </w:r>
    </w:p>
    <w:p w14:paraId="6E000000">
      <w:pPr>
        <w:rPr>
          <w:color w:val="252525"/>
          <w:sz w:val="24"/>
        </w:rPr>
      </w:pPr>
    </w:p>
    <w:p w14:paraId="6F000000">
      <w:pPr>
        <w:rPr>
          <w:color w:val="252525"/>
          <w:sz w:val="24"/>
        </w:rPr>
      </w:pPr>
    </w:p>
    <w:p w14:paraId="70000000">
      <w:pPr>
        <w:rPr>
          <w:color w:val="252525"/>
          <w:sz w:val="24"/>
        </w:rPr>
      </w:pPr>
    </w:p>
    <w:p w14:paraId="71000000">
      <w:pPr>
        <w:tabs>
          <w:tab w:leader="none" w:pos="6690" w:val="left"/>
        </w:tabs>
        <w:ind/>
        <w:jc w:val="right"/>
        <w:rPr>
          <w:color w:val="252525"/>
          <w:sz w:val="24"/>
        </w:rPr>
      </w:pPr>
      <w:r>
        <w:rPr>
          <w:color w:val="252525"/>
          <w:sz w:val="24"/>
        </w:rPr>
        <w:t>Прокуратура Усть-Коксинского района</w:t>
      </w:r>
    </w:p>
    <w:p w14:paraId="72000000">
      <w:pPr>
        <w:ind/>
        <w:jc w:val="right"/>
        <w:rPr>
          <w:color w:val="252525"/>
          <w:sz w:val="24"/>
        </w:rPr>
      </w:pPr>
      <w:r>
        <w:rPr>
          <w:color w:val="252525"/>
          <w:sz w:val="24"/>
        </w:rPr>
        <w:t xml:space="preserve">                                                                            прокурору района</w:t>
      </w:r>
    </w:p>
    <w:p w14:paraId="73000000">
      <w:pPr>
        <w:ind/>
        <w:jc w:val="right"/>
        <w:rPr>
          <w:color w:val="252525"/>
          <w:sz w:val="24"/>
        </w:rPr>
      </w:pPr>
      <w:r>
        <w:rPr>
          <w:color w:val="252525"/>
          <w:sz w:val="24"/>
        </w:rPr>
        <w:t xml:space="preserve">                                                                    Д.С.Конохович</w:t>
      </w:r>
    </w:p>
    <w:p w14:paraId="74000000">
      <w:pPr>
        <w:ind/>
        <w:jc w:val="right"/>
        <w:rPr>
          <w:color w:val="252525"/>
          <w:sz w:val="24"/>
        </w:rPr>
      </w:pPr>
    </w:p>
    <w:p w14:paraId="75000000">
      <w:pPr>
        <w:ind/>
        <w:jc w:val="center"/>
        <w:rPr>
          <w:color w:val="252525"/>
          <w:sz w:val="24"/>
        </w:rPr>
      </w:pPr>
    </w:p>
    <w:p w14:paraId="76000000">
      <w:pPr>
        <w:rPr>
          <w:color w:val="252525"/>
          <w:sz w:val="24"/>
        </w:rPr>
      </w:pPr>
    </w:p>
    <w:p w14:paraId="77000000">
      <w:pPr>
        <w:rPr>
          <w:color w:val="252525"/>
          <w:sz w:val="24"/>
        </w:rPr>
      </w:pPr>
      <w:r>
        <w:rPr>
          <w:color w:val="252525"/>
          <w:sz w:val="24"/>
        </w:rPr>
        <w:t>Направляем Вам  проек</w:t>
      </w:r>
      <w:r>
        <w:rPr>
          <w:color w:val="252525"/>
          <w:sz w:val="24"/>
        </w:rPr>
        <w:t>т решения № 00-00 от  00.00.2025</w:t>
      </w:r>
      <w:r>
        <w:rPr>
          <w:color w:val="252525"/>
          <w:sz w:val="24"/>
        </w:rPr>
        <w:t>г.</w:t>
      </w:r>
      <w:r>
        <w:rPr>
          <w:color w:val="252525"/>
          <w:sz w:val="24"/>
        </w:rPr>
        <w:t>О внесении изменений и дополнений в</w:t>
      </w:r>
      <w:r>
        <w:rPr>
          <w:color w:val="252525"/>
          <w:sz w:val="24"/>
        </w:rPr>
        <w:t xml:space="preserve"> « </w:t>
      </w:r>
      <w:r>
        <w:rPr>
          <w:sz w:val="24"/>
        </w:rPr>
        <w:t>Об утверждении Положения о муниципальном земельном контроле в границах МО  «Амурское сельское поселение»»</w:t>
      </w:r>
      <w:r>
        <w:rPr>
          <w:sz w:val="24"/>
        </w:rPr>
        <w:t xml:space="preserve"> ( утв</w:t>
      </w:r>
      <w:r>
        <w:rPr>
          <w:sz w:val="24"/>
        </w:rPr>
        <w:t>.</w:t>
      </w:r>
      <w:r>
        <w:rPr>
          <w:color w:val="252525"/>
          <w:sz w:val="24"/>
        </w:rPr>
        <w:t xml:space="preserve"> </w:t>
      </w:r>
      <w:r>
        <w:rPr>
          <w:sz w:val="24"/>
        </w:rPr>
        <w:t xml:space="preserve"> Решением Совета депутатов Амурского сельского поселения  от 25.12.2024 г. № 09-03)</w:t>
      </w:r>
      <w:r>
        <w:rPr>
          <w:sz w:val="24"/>
        </w:rPr>
        <w:t xml:space="preserve"> </w:t>
      </w:r>
      <w:r>
        <w:rPr>
          <w:color w:val="252525"/>
          <w:sz w:val="24"/>
        </w:rPr>
        <w:t xml:space="preserve"> ( прилагается)</w:t>
      </w:r>
      <w:r>
        <w:rPr>
          <w:color w:val="252525"/>
          <w:sz w:val="24"/>
        </w:rPr>
        <w:t xml:space="preserve">, который будет рассмотрен на </w:t>
      </w:r>
      <w:r>
        <w:rPr>
          <w:color w:val="252525"/>
          <w:sz w:val="24"/>
        </w:rPr>
        <w:t>ближайшей сессии</w:t>
      </w:r>
      <w:r>
        <w:rPr>
          <w:color w:val="252525"/>
          <w:sz w:val="24"/>
        </w:rPr>
        <w:t>.</w:t>
      </w:r>
    </w:p>
    <w:p w14:paraId="78000000">
      <w:pPr>
        <w:ind w:firstLine="0" w:left="720"/>
        <w:rPr>
          <w:color w:val="252525"/>
          <w:sz w:val="24"/>
        </w:rPr>
      </w:pPr>
    </w:p>
    <w:p w14:paraId="79000000">
      <w:pPr>
        <w:rPr>
          <w:sz w:val="24"/>
        </w:rPr>
      </w:pPr>
      <w:r>
        <w:rPr>
          <w:sz w:val="24"/>
        </w:rPr>
        <w:t xml:space="preserve">Приложение: на </w:t>
      </w:r>
      <w:r>
        <w:rPr>
          <w:sz w:val="24"/>
        </w:rPr>
        <w:t>1</w:t>
      </w:r>
      <w:r>
        <w:rPr>
          <w:sz w:val="24"/>
        </w:rPr>
        <w:t xml:space="preserve">  л. в 1 экз.</w:t>
      </w:r>
    </w:p>
    <w:p w14:paraId="7A000000">
      <w:pPr>
        <w:ind w:firstLine="0" w:left="720"/>
        <w:rPr>
          <w:color w:val="252525"/>
          <w:sz w:val="24"/>
        </w:rPr>
      </w:pPr>
    </w:p>
    <w:p w14:paraId="7B000000">
      <w:pPr>
        <w:ind/>
        <w:jc w:val="center"/>
        <w:rPr>
          <w:color w:val="252525"/>
          <w:sz w:val="24"/>
        </w:rPr>
      </w:pPr>
    </w:p>
    <w:p w14:paraId="7C000000">
      <w:pPr>
        <w:ind/>
        <w:jc w:val="center"/>
        <w:rPr>
          <w:color w:val="252525"/>
          <w:sz w:val="24"/>
        </w:rPr>
      </w:pPr>
    </w:p>
    <w:p w14:paraId="7D000000">
      <w:pPr>
        <w:rPr>
          <w:sz w:val="24"/>
        </w:rPr>
      </w:pPr>
      <w:r>
        <w:rPr>
          <w:sz w:val="24"/>
        </w:rPr>
        <w:t>Глава</w:t>
      </w:r>
    </w:p>
    <w:p w14:paraId="7E000000">
      <w:pPr>
        <w:rPr>
          <w:sz w:val="24"/>
        </w:rPr>
      </w:pPr>
      <w:r>
        <w:rPr>
          <w:sz w:val="24"/>
        </w:rPr>
        <w:t xml:space="preserve"> МО «Амурское сельское поселение»                                               О.И.Кошева</w:t>
      </w:r>
    </w:p>
    <w:p w14:paraId="7F000000">
      <w:pPr>
        <w:ind/>
        <w:jc w:val="center"/>
        <w:rPr>
          <w:b w:val="1"/>
          <w:color w:val="252525"/>
          <w:sz w:val="24"/>
        </w:rPr>
      </w:pPr>
    </w:p>
    <w:p w14:paraId="80000000">
      <w:pPr>
        <w:rPr>
          <w:color w:val="252525"/>
          <w:sz w:val="24"/>
        </w:rPr>
      </w:pPr>
    </w:p>
    <w:p w14:paraId="81000000">
      <w:pPr>
        <w:rPr>
          <w:color w:val="252525"/>
          <w:sz w:val="24"/>
        </w:rPr>
      </w:pPr>
    </w:p>
    <w:p w14:paraId="82000000">
      <w:pPr>
        <w:rPr>
          <w:color w:val="252525"/>
          <w:sz w:val="24"/>
        </w:rPr>
      </w:pPr>
    </w:p>
    <w:p w14:paraId="83000000">
      <w:pPr>
        <w:rPr>
          <w:color w:val="252525"/>
          <w:sz w:val="24"/>
        </w:rPr>
      </w:pPr>
    </w:p>
    <w:p w14:paraId="84000000">
      <w:pPr>
        <w:rPr>
          <w:color w:val="252525"/>
          <w:sz w:val="24"/>
        </w:rPr>
      </w:pPr>
    </w:p>
    <w:p w14:paraId="85000000">
      <w:pPr>
        <w:rPr>
          <w:color w:val="252525"/>
          <w:sz w:val="24"/>
        </w:rPr>
      </w:pPr>
    </w:p>
    <w:p w14:paraId="86000000">
      <w:pPr>
        <w:rPr>
          <w:color w:val="252525"/>
          <w:sz w:val="24"/>
        </w:rPr>
      </w:pPr>
    </w:p>
    <w:p w14:paraId="87000000">
      <w:pPr>
        <w:rPr>
          <w:color w:val="252525"/>
          <w:sz w:val="24"/>
        </w:rPr>
      </w:pPr>
    </w:p>
    <w:p w14:paraId="88000000">
      <w:pPr>
        <w:rPr>
          <w:color w:val="252525"/>
          <w:sz w:val="24"/>
        </w:rPr>
      </w:pPr>
    </w:p>
    <w:p w14:paraId="89000000">
      <w:pPr>
        <w:rPr>
          <w:color w:val="252525"/>
          <w:sz w:val="24"/>
        </w:rPr>
      </w:pPr>
    </w:p>
    <w:p w14:paraId="8A000000">
      <w:pPr>
        <w:rPr>
          <w:color w:val="252525"/>
          <w:sz w:val="24"/>
        </w:rPr>
      </w:pPr>
    </w:p>
    <w:p w14:paraId="8B000000">
      <w:pPr>
        <w:rPr>
          <w:color w:val="252525"/>
          <w:sz w:val="24"/>
        </w:rPr>
      </w:pPr>
    </w:p>
    <w:p w14:paraId="8C000000">
      <w:pPr>
        <w:rPr>
          <w:color w:val="252525"/>
          <w:sz w:val="24"/>
        </w:rPr>
      </w:pPr>
    </w:p>
    <w:p w14:paraId="8D000000">
      <w:pPr>
        <w:rPr>
          <w:color w:val="252525"/>
          <w:sz w:val="24"/>
        </w:rPr>
      </w:pPr>
    </w:p>
    <w:p w14:paraId="8E000000">
      <w:pPr>
        <w:rPr>
          <w:color w:val="252525"/>
          <w:sz w:val="24"/>
        </w:rPr>
      </w:pPr>
    </w:p>
    <w:p w14:paraId="8F000000">
      <w:pPr>
        <w:rPr>
          <w:color w:val="252525"/>
          <w:sz w:val="24"/>
        </w:rPr>
      </w:pPr>
    </w:p>
    <w:p w14:paraId="90000000">
      <w:pPr>
        <w:rPr>
          <w:color w:val="252525"/>
        </w:rPr>
      </w:pPr>
      <w:r>
        <w:rPr>
          <w:color w:val="252525"/>
        </w:rPr>
        <w:t>Исполнитель: С.С.Усова</w:t>
      </w:r>
    </w:p>
    <w:p w14:paraId="91000000">
      <w:pPr>
        <w:rPr>
          <w:color w:val="252525"/>
          <w:sz w:val="24"/>
        </w:rPr>
      </w:pPr>
      <w:r>
        <w:rPr>
          <w:color w:val="252525"/>
        </w:rPr>
        <w:t>тел. 27-3-83</w:t>
      </w:r>
    </w:p>
    <w:p w14:paraId="92000000">
      <w:pPr>
        <w:rPr>
          <w:color w:val="252525"/>
          <w:sz w:val="24"/>
        </w:rPr>
      </w:pPr>
    </w:p>
    <w:p w14:paraId="93000000">
      <w:pPr>
        <w:rPr>
          <w:color w:val="252525"/>
          <w:sz w:val="24"/>
        </w:rPr>
      </w:pPr>
    </w:p>
    <w:p w14:paraId="94000000">
      <w:pPr>
        <w:ind w:firstLine="0" w:left="862"/>
        <w:jc w:val="both"/>
        <w:rPr>
          <w:sz w:val="28"/>
        </w:rPr>
      </w:pPr>
    </w:p>
    <w:sectPr>
      <w:pgSz w:h="16838" w:orient="portrait" w:w="11906"/>
      <w:pgMar w:bottom="567" w:footer="720" w:gutter="0" w:header="709" w:left="709" w:right="707" w:top="142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Body Text Indent 2"/>
    <w:basedOn w:val="Style_4"/>
    <w:link w:val="Style_6_ch"/>
    <w:pPr>
      <w:ind w:firstLine="720" w:left="0"/>
      <w:jc w:val="both"/>
    </w:pPr>
    <w:rPr>
      <w:b w:val="1"/>
      <w:sz w:val="28"/>
    </w:rPr>
  </w:style>
  <w:style w:styleId="Style_6_ch" w:type="character">
    <w:name w:val="Body Text Indent 2"/>
    <w:basedOn w:val="Style_4_ch"/>
    <w:link w:val="Style_6"/>
    <w:rPr>
      <w:b w:val="1"/>
      <w:sz w:val="28"/>
    </w:rPr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heading 7"/>
    <w:basedOn w:val="Style_4"/>
    <w:next w:val="Style_4"/>
    <w:link w:val="Style_8_ch"/>
    <w:uiPriority w:val="9"/>
    <w:qFormat/>
    <w:pPr>
      <w:keepNext w:val="1"/>
      <w:ind w:firstLine="5245" w:left="0"/>
      <w:jc w:val="both"/>
      <w:outlineLvl w:val="6"/>
    </w:pPr>
    <w:rPr>
      <w:b w:val="1"/>
      <w:sz w:val="28"/>
    </w:rPr>
  </w:style>
  <w:style w:styleId="Style_8_ch" w:type="character">
    <w:name w:val="heading 7"/>
    <w:basedOn w:val="Style_4_ch"/>
    <w:link w:val="Style_8"/>
    <w:rPr>
      <w:b w:val="1"/>
      <w:sz w:val="28"/>
    </w:rPr>
  </w:style>
  <w:style w:styleId="Style_9" w:type="paragraph">
    <w:name w:val="toc 6"/>
    <w:next w:val="Style_4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4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2" w:type="paragraph">
    <w:name w:val="Emphasis"/>
    <w:link w:val="Style_2_ch"/>
    <w:rPr>
      <w:i w:val="1"/>
    </w:rPr>
  </w:style>
  <w:style w:styleId="Style_2_ch" w:type="character">
    <w:name w:val="Emphasis"/>
    <w:link w:val="Style_2"/>
    <w:rPr>
      <w:i w:val="1"/>
    </w:rPr>
  </w:style>
  <w:style w:styleId="Style_11" w:type="paragraph">
    <w:name w:val="ConsNormal"/>
    <w:link w:val="Style_11_ch"/>
    <w:pPr>
      <w:widowControl w:val="0"/>
      <w:ind w:firstLine="720" w:left="0"/>
    </w:pPr>
    <w:rPr>
      <w:rFonts w:ascii="Arial" w:hAnsi="Arial"/>
    </w:rPr>
  </w:style>
  <w:style w:styleId="Style_11_ch" w:type="character">
    <w:name w:val="ConsNormal"/>
    <w:link w:val="Style_11"/>
    <w:rPr>
      <w:rFonts w:ascii="Arial" w:hAnsi="Arial"/>
    </w:rPr>
  </w:style>
  <w:style w:styleId="Style_12" w:type="paragraph">
    <w:name w:val="footer"/>
    <w:basedOn w:val="Style_4"/>
    <w:link w:val="Style_12_ch"/>
    <w:pPr>
      <w:tabs>
        <w:tab w:leader="none" w:pos="4153" w:val="center"/>
        <w:tab w:leader="none" w:pos="8306" w:val="right"/>
      </w:tabs>
      <w:ind/>
    </w:pPr>
  </w:style>
  <w:style w:styleId="Style_12_ch" w:type="character">
    <w:name w:val="footer"/>
    <w:basedOn w:val="Style_4_ch"/>
    <w:link w:val="Style_12"/>
  </w:style>
  <w:style w:styleId="Style_13" w:type="paragraph">
    <w:name w:val="heading 3"/>
    <w:basedOn w:val="Style_4"/>
    <w:next w:val="Style_4"/>
    <w:link w:val="Style_13_ch"/>
    <w:uiPriority w:val="9"/>
    <w:qFormat/>
    <w:pPr>
      <w:keepNext w:val="1"/>
      <w:ind/>
      <w:jc w:val="center"/>
      <w:outlineLvl w:val="2"/>
    </w:pPr>
    <w:rPr>
      <w:b w:val="1"/>
      <w:color w:val="000080"/>
      <w:sz w:val="26"/>
    </w:rPr>
  </w:style>
  <w:style w:styleId="Style_13_ch" w:type="character">
    <w:name w:val="heading 3"/>
    <w:basedOn w:val="Style_4_ch"/>
    <w:link w:val="Style_13"/>
    <w:rPr>
      <w:b w:val="1"/>
      <w:color w:val="000080"/>
      <w:sz w:val="26"/>
    </w:rPr>
  </w:style>
  <w:style w:styleId="Style_14" w:type="paragraph">
    <w:name w:val="ConsTitle"/>
    <w:link w:val="Style_14_ch"/>
    <w:pPr>
      <w:widowControl w:val="0"/>
      <w:ind/>
    </w:pPr>
    <w:rPr>
      <w:rFonts w:ascii="Arial" w:hAnsi="Arial"/>
      <w:b w:val="1"/>
      <w:sz w:val="16"/>
    </w:rPr>
  </w:style>
  <w:style w:styleId="Style_14_ch" w:type="character">
    <w:name w:val="ConsTitle"/>
    <w:link w:val="Style_14"/>
    <w:rPr>
      <w:rFonts w:ascii="Arial" w:hAnsi="Arial"/>
      <w:b w:val="1"/>
      <w:sz w:val="16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Body Text Indent"/>
    <w:basedOn w:val="Style_4"/>
    <w:link w:val="Style_16_ch"/>
    <w:pPr>
      <w:ind w:firstLine="709" w:left="0"/>
      <w:jc w:val="both"/>
    </w:pPr>
    <w:rPr>
      <w:sz w:val="28"/>
    </w:rPr>
  </w:style>
  <w:style w:styleId="Style_16_ch" w:type="character">
    <w:name w:val="Body Text Indent"/>
    <w:basedOn w:val="Style_4_ch"/>
    <w:link w:val="Style_16"/>
    <w:rPr>
      <w:sz w:val="28"/>
    </w:rPr>
  </w:style>
  <w:style w:styleId="Style_17" w:type="paragraph">
    <w:name w:val="toc 3"/>
    <w:next w:val="Style_4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basedOn w:val="Style_4"/>
    <w:next w:val="Style_4"/>
    <w:link w:val="Style_18_ch"/>
    <w:uiPriority w:val="9"/>
    <w:qFormat/>
    <w:pPr>
      <w:keepNext w:val="1"/>
      <w:ind/>
      <w:jc w:val="center"/>
      <w:outlineLvl w:val="4"/>
    </w:pPr>
    <w:rPr>
      <w:b w:val="1"/>
      <w:sz w:val="28"/>
    </w:rPr>
  </w:style>
  <w:style w:styleId="Style_18_ch" w:type="character">
    <w:name w:val="heading 5"/>
    <w:basedOn w:val="Style_4_ch"/>
    <w:link w:val="Style_18"/>
    <w:rPr>
      <w:b w:val="1"/>
      <w:sz w:val="28"/>
    </w:rPr>
  </w:style>
  <w:style w:styleId="Style_3" w:type="paragraph">
    <w:name w:val="heading 1"/>
    <w:basedOn w:val="Style_4"/>
    <w:next w:val="Style_4"/>
    <w:link w:val="Style_3_ch"/>
    <w:uiPriority w:val="9"/>
    <w:qFormat/>
    <w:pPr>
      <w:keepNext w:val="1"/>
      <w:ind/>
      <w:outlineLvl w:val="0"/>
    </w:pPr>
    <w:rPr>
      <w:sz w:val="28"/>
    </w:rPr>
  </w:style>
  <w:style w:styleId="Style_3_ch" w:type="character">
    <w:name w:val="heading 1"/>
    <w:basedOn w:val="Style_4_ch"/>
    <w:link w:val="Style_3"/>
    <w:rPr>
      <w:sz w:val="28"/>
    </w:rPr>
  </w:style>
  <w:style w:styleId="Style_19" w:type="paragraph">
    <w:name w:val="ConsPlusTitle"/>
    <w:link w:val="Style_19_ch"/>
    <w:pPr>
      <w:widowControl w:val="0"/>
      <w:ind/>
    </w:pPr>
    <w:rPr>
      <w:b w:val="1"/>
      <w:sz w:val="24"/>
    </w:rPr>
  </w:style>
  <w:style w:styleId="Style_19_ch" w:type="character">
    <w:name w:val="ConsPlusTitle"/>
    <w:link w:val="Style_19"/>
    <w:rPr>
      <w:b w:val="1"/>
      <w:sz w:val="24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4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ConsPlusNormal"/>
    <w:link w:val="Style_24_ch"/>
    <w:pPr>
      <w:ind w:firstLine="720" w:left="0"/>
    </w:pPr>
    <w:rPr>
      <w:rFonts w:ascii="Arial" w:hAnsi="Arial"/>
    </w:rPr>
  </w:style>
  <w:style w:styleId="Style_24_ch" w:type="character">
    <w:name w:val="ConsPlusNormal"/>
    <w:link w:val="Style_24"/>
    <w:rPr>
      <w:rFonts w:ascii="Arial" w:hAnsi="Arial"/>
    </w:rPr>
  </w:style>
  <w:style w:styleId="Style_25" w:type="paragraph">
    <w:name w:val="toc 9"/>
    <w:next w:val="Style_4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Strong"/>
    <w:link w:val="Style_26_ch"/>
    <w:rPr>
      <w:b w:val="1"/>
    </w:rPr>
  </w:style>
  <w:style w:styleId="Style_26_ch" w:type="character">
    <w:name w:val="Strong"/>
    <w:link w:val="Style_26"/>
    <w:rPr>
      <w:b w:val="1"/>
    </w:rPr>
  </w:style>
  <w:style w:styleId="Style_27" w:type="paragraph">
    <w:name w:val="Balloon Text"/>
    <w:basedOn w:val="Style_4"/>
    <w:link w:val="Style_27_ch"/>
    <w:rPr>
      <w:rFonts w:ascii="Tahoma" w:hAnsi="Tahoma"/>
      <w:sz w:val="16"/>
    </w:rPr>
  </w:style>
  <w:style w:styleId="Style_27_ch" w:type="character">
    <w:name w:val="Balloon Text"/>
    <w:basedOn w:val="Style_4_ch"/>
    <w:link w:val="Style_27"/>
    <w:rPr>
      <w:rFonts w:ascii="Tahoma" w:hAnsi="Tahoma"/>
      <w:sz w:val="16"/>
    </w:rPr>
  </w:style>
  <w:style w:styleId="Style_28" w:type="paragraph">
    <w:name w:val="header"/>
    <w:basedOn w:val="Style_4"/>
    <w:link w:val="Style_28_ch"/>
    <w:pPr>
      <w:tabs>
        <w:tab w:leader="none" w:pos="4153" w:val="center"/>
        <w:tab w:leader="none" w:pos="8306" w:val="right"/>
      </w:tabs>
      <w:ind/>
    </w:pPr>
  </w:style>
  <w:style w:styleId="Style_28_ch" w:type="character">
    <w:name w:val="header"/>
    <w:basedOn w:val="Style_4_ch"/>
    <w:link w:val="Style_28"/>
  </w:style>
  <w:style w:styleId="Style_29" w:type="paragraph">
    <w:name w:val="toc 8"/>
    <w:next w:val="Style_4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Document Map"/>
    <w:basedOn w:val="Style_4"/>
    <w:link w:val="Style_30_ch"/>
    <w:rPr>
      <w:rFonts w:ascii="Tahoma" w:hAnsi="Tahoma"/>
    </w:rPr>
  </w:style>
  <w:style w:styleId="Style_30_ch" w:type="character">
    <w:name w:val="Document Map"/>
    <w:basedOn w:val="Style_4_ch"/>
    <w:link w:val="Style_30"/>
    <w:rPr>
      <w:rFonts w:ascii="Tahoma" w:hAnsi="Tahoma"/>
    </w:rPr>
  </w:style>
  <w:style w:styleId="Style_31" w:type="paragraph">
    <w:name w:val="No Spacing"/>
    <w:link w:val="Style_31_ch"/>
    <w:rPr>
      <w:rFonts w:ascii="Calibri" w:hAnsi="Calibri"/>
      <w:sz w:val="22"/>
    </w:rPr>
  </w:style>
  <w:style w:styleId="Style_31_ch" w:type="character">
    <w:name w:val="No Spacing"/>
    <w:link w:val="Style_31"/>
    <w:rPr>
      <w:rFonts w:ascii="Calibri" w:hAnsi="Calibri"/>
      <w:sz w:val="22"/>
    </w:rPr>
  </w:style>
  <w:style w:styleId="Style_32" w:type="paragraph">
    <w:name w:val="toc 5"/>
    <w:next w:val="Style_4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Subtitle"/>
    <w:next w:val="Style_4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4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basedOn w:val="Style_4"/>
    <w:next w:val="Style_4"/>
    <w:link w:val="Style_35_ch"/>
    <w:uiPriority w:val="9"/>
    <w:qFormat/>
    <w:pPr>
      <w:keepNext w:val="1"/>
      <w:ind/>
      <w:jc w:val="both"/>
      <w:outlineLvl w:val="3"/>
    </w:pPr>
    <w:rPr>
      <w:b w:val="1"/>
      <w:sz w:val="28"/>
    </w:rPr>
  </w:style>
  <w:style w:styleId="Style_35_ch" w:type="character">
    <w:name w:val="heading 4"/>
    <w:basedOn w:val="Style_4_ch"/>
    <w:link w:val="Style_35"/>
    <w:rPr>
      <w:b w:val="1"/>
      <w:sz w:val="28"/>
    </w:rPr>
  </w:style>
  <w:style w:styleId="Style_36" w:type="paragraph">
    <w:name w:val="heading 2"/>
    <w:basedOn w:val="Style_4"/>
    <w:next w:val="Style_4"/>
    <w:link w:val="Style_36_ch"/>
    <w:uiPriority w:val="9"/>
    <w:qFormat/>
    <w:pPr>
      <w:keepNext w:val="1"/>
      <w:ind/>
      <w:jc w:val="center"/>
      <w:outlineLvl w:val="1"/>
    </w:pPr>
    <w:rPr>
      <w:b w:val="1"/>
      <w:color w:val="000080"/>
      <w:sz w:val="28"/>
    </w:rPr>
  </w:style>
  <w:style w:styleId="Style_36_ch" w:type="character">
    <w:name w:val="heading 2"/>
    <w:basedOn w:val="Style_4_ch"/>
    <w:link w:val="Style_36"/>
    <w:rPr>
      <w:b w:val="1"/>
      <w:color w:val="000080"/>
      <w:sz w:val="28"/>
    </w:rPr>
  </w:style>
  <w:style w:styleId="Style_37" w:type="paragraph">
    <w:name w:val="caption"/>
    <w:basedOn w:val="Style_4"/>
    <w:next w:val="Style_4"/>
    <w:link w:val="Style_37_ch"/>
    <w:pPr>
      <w:keepNext w:val="1"/>
      <w:ind/>
      <w:outlineLvl w:val="7"/>
    </w:pPr>
    <w:rPr>
      <w:rFonts w:ascii="Times New Roman Altai" w:hAnsi="Times New Roman Altai"/>
      <w:sz w:val="28"/>
    </w:rPr>
  </w:style>
  <w:style w:styleId="Style_37_ch" w:type="character">
    <w:name w:val="caption"/>
    <w:basedOn w:val="Style_4_ch"/>
    <w:link w:val="Style_37"/>
    <w:rPr>
      <w:rFonts w:ascii="Times New Roman Altai" w:hAnsi="Times New Roman Altai"/>
      <w:sz w:val="28"/>
    </w:rPr>
  </w:style>
  <w:style w:styleId="Style_38" w:type="paragraph">
    <w:name w:val="heading 6"/>
    <w:basedOn w:val="Style_4"/>
    <w:next w:val="Style_4"/>
    <w:link w:val="Style_38_ch"/>
    <w:uiPriority w:val="9"/>
    <w:qFormat/>
    <w:pPr>
      <w:keepNext w:val="1"/>
      <w:ind w:firstLine="567" w:left="0"/>
      <w:jc w:val="both"/>
      <w:outlineLvl w:val="5"/>
    </w:pPr>
    <w:rPr>
      <w:b w:val="1"/>
      <w:sz w:val="28"/>
    </w:rPr>
  </w:style>
  <w:style w:styleId="Style_38_ch" w:type="character">
    <w:name w:val="heading 6"/>
    <w:basedOn w:val="Style_4_ch"/>
    <w:link w:val="Style_38"/>
    <w:rPr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2025-02-27T04:40:33Z</dcterms:modified>
</cp:coreProperties>
</file>